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44F" w:rsidRPr="00887638" w:rsidRDefault="00DE60CC" w:rsidP="000F6C5D">
      <w:pPr>
        <w:pStyle w:val="Corpsdetexte"/>
        <w:jc w:val="center"/>
      </w:pPr>
      <w:r w:rsidRPr="00887638">
        <w:rPr>
          <w:noProof/>
          <w:lang w:eastAsia="fr-FR"/>
        </w:rPr>
        <w:drawing>
          <wp:inline distT="0" distB="0" distL="0" distR="0" wp14:anchorId="52B85DFB" wp14:editId="05FA59A7">
            <wp:extent cx="3457574" cy="2227736"/>
            <wp:effectExtent l="0" t="0" r="0" b="1270"/>
            <wp:docPr id="1" name="Image 1" descr="P:\Logos\Image-logo cg10\AUBE-logotype-RVB-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Image-logo cg10\AUBE-logotype-RVB-ROU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8769" cy="2228506"/>
                    </a:xfrm>
                    <a:prstGeom prst="rect">
                      <a:avLst/>
                    </a:prstGeom>
                    <a:noFill/>
                    <a:ln>
                      <a:noFill/>
                    </a:ln>
                  </pic:spPr>
                </pic:pic>
              </a:graphicData>
            </a:graphic>
          </wp:inline>
        </w:drawing>
      </w:r>
    </w:p>
    <w:p w:rsidR="0003589B" w:rsidRPr="00887638" w:rsidRDefault="0003589B" w:rsidP="0003589B">
      <w:pPr>
        <w:rPr>
          <w:rFonts w:cs="Arial"/>
        </w:rPr>
      </w:pPr>
    </w:p>
    <w:p w:rsidR="00DE60CC" w:rsidRPr="00887638" w:rsidRDefault="00DE60CC" w:rsidP="00DE60CC">
      <w:pPr>
        <w:rPr>
          <w:rFonts w:cs="Arial"/>
        </w:rPr>
      </w:pPr>
    </w:p>
    <w:tbl>
      <w:tblPr>
        <w:tblStyle w:val="Grilledutableau"/>
        <w:tblW w:w="0" w:type="auto"/>
        <w:tblBorders>
          <w:top w:val="single" w:sz="18" w:space="0" w:color="F29100"/>
          <w:left w:val="single" w:sz="18" w:space="0" w:color="F29100"/>
          <w:bottom w:val="single" w:sz="18" w:space="0" w:color="F29100"/>
          <w:right w:val="single" w:sz="18" w:space="0" w:color="F29100"/>
          <w:insideH w:val="single" w:sz="18" w:space="0" w:color="F29100"/>
          <w:insideV w:val="single" w:sz="18" w:space="0" w:color="F29100"/>
        </w:tblBorders>
        <w:tblLook w:val="04A0" w:firstRow="1" w:lastRow="0" w:firstColumn="1" w:lastColumn="0" w:noHBand="0" w:noVBand="1"/>
      </w:tblPr>
      <w:tblGrid>
        <w:gridCol w:w="9288"/>
      </w:tblGrid>
      <w:tr w:rsidR="00DE60CC" w:rsidRPr="00887638" w:rsidTr="00DE60CC">
        <w:tc>
          <w:tcPr>
            <w:tcW w:w="9886" w:type="dxa"/>
            <w:tcBorders>
              <w:top w:val="single" w:sz="18" w:space="0" w:color="C0504D" w:themeColor="accent2"/>
              <w:left w:val="single" w:sz="18" w:space="0" w:color="C0504D" w:themeColor="accent2"/>
              <w:bottom w:val="single" w:sz="18" w:space="0" w:color="C0504D" w:themeColor="accent2"/>
              <w:right w:val="single" w:sz="18" w:space="0" w:color="C0504D" w:themeColor="accent2"/>
            </w:tcBorders>
          </w:tcPr>
          <w:p w:rsidR="0003589B" w:rsidRPr="00887638" w:rsidRDefault="0003589B" w:rsidP="0003589B">
            <w:pPr>
              <w:jc w:val="center"/>
              <w:rPr>
                <w:rFonts w:cs="Arial"/>
                <w:b/>
                <w:color w:val="C00000"/>
                <w:sz w:val="48"/>
              </w:rPr>
            </w:pPr>
            <w:r w:rsidRPr="00887638">
              <w:rPr>
                <w:rFonts w:cs="Arial"/>
                <w:b/>
                <w:color w:val="C00000"/>
                <w:sz w:val="48"/>
              </w:rPr>
              <w:t xml:space="preserve">Avis d’appel </w:t>
            </w:r>
            <w:r w:rsidR="00000573">
              <w:rPr>
                <w:rFonts w:cs="Arial"/>
                <w:b/>
                <w:color w:val="C00000"/>
                <w:sz w:val="48"/>
              </w:rPr>
              <w:t>à projets</w:t>
            </w:r>
          </w:p>
          <w:p w:rsidR="0003589B" w:rsidRPr="00887638" w:rsidRDefault="001C0B1C" w:rsidP="0003589B">
            <w:pPr>
              <w:jc w:val="center"/>
              <w:rPr>
                <w:rFonts w:cs="Arial"/>
                <w:b/>
                <w:color w:val="C00000"/>
                <w:sz w:val="44"/>
              </w:rPr>
            </w:pPr>
            <w:r w:rsidRPr="00887638">
              <w:rPr>
                <w:rFonts w:cs="Arial"/>
                <w:b/>
                <w:color w:val="C00000"/>
                <w:sz w:val="48"/>
              </w:rPr>
              <w:t>Année 202</w:t>
            </w:r>
            <w:r w:rsidR="00332F19">
              <w:rPr>
                <w:rFonts w:cs="Arial"/>
                <w:b/>
                <w:color w:val="C00000"/>
                <w:sz w:val="48"/>
              </w:rPr>
              <w:t>5</w:t>
            </w:r>
            <w:r w:rsidR="000F6C5D">
              <w:rPr>
                <w:rFonts w:cs="Arial"/>
                <w:b/>
                <w:color w:val="C00000"/>
                <w:sz w:val="48"/>
              </w:rPr>
              <w:t>-2026</w:t>
            </w:r>
          </w:p>
          <w:p w:rsidR="0003589B" w:rsidRPr="00887638" w:rsidRDefault="0003589B" w:rsidP="0003589B">
            <w:pPr>
              <w:jc w:val="center"/>
              <w:rPr>
                <w:rFonts w:cs="Arial"/>
                <w:b/>
                <w:sz w:val="40"/>
              </w:rPr>
            </w:pPr>
          </w:p>
          <w:p w:rsidR="00DE60CC" w:rsidRPr="00887638" w:rsidRDefault="00DE60CC" w:rsidP="00423A71">
            <w:pPr>
              <w:jc w:val="center"/>
              <w:rPr>
                <w:rFonts w:cs="Arial"/>
                <w:b/>
                <w:sz w:val="40"/>
              </w:rPr>
            </w:pPr>
            <w:r w:rsidRPr="00887638">
              <w:rPr>
                <w:rFonts w:cs="Arial"/>
                <w:b/>
                <w:sz w:val="40"/>
              </w:rPr>
              <w:t>Attribution d’u</w:t>
            </w:r>
            <w:r w:rsidR="00794BAD" w:rsidRPr="00887638">
              <w:rPr>
                <w:rFonts w:cs="Arial"/>
                <w:b/>
                <w:sz w:val="40"/>
              </w:rPr>
              <w:t>n</w:t>
            </w:r>
            <w:r w:rsidR="00423A71">
              <w:rPr>
                <w:rFonts w:cs="Arial"/>
                <w:b/>
                <w:sz w:val="40"/>
              </w:rPr>
              <w:t xml:space="preserve"> fonds mobilité et échanges de pratique </w:t>
            </w:r>
            <w:r w:rsidR="00794BAD" w:rsidRPr="00887638">
              <w:rPr>
                <w:rFonts w:cs="Arial"/>
                <w:b/>
                <w:sz w:val="40"/>
              </w:rPr>
              <w:t>aux S</w:t>
            </w:r>
            <w:r w:rsidRPr="00887638">
              <w:rPr>
                <w:rFonts w:cs="Arial"/>
                <w:b/>
                <w:sz w:val="40"/>
              </w:rPr>
              <w:t xml:space="preserve">ervices </w:t>
            </w:r>
            <w:r w:rsidR="00423A71">
              <w:rPr>
                <w:rFonts w:cs="Arial"/>
                <w:b/>
                <w:sz w:val="40"/>
              </w:rPr>
              <w:t xml:space="preserve">Autonomie </w:t>
            </w:r>
            <w:r w:rsidR="00794BAD" w:rsidRPr="00887638">
              <w:rPr>
                <w:rFonts w:cs="Arial"/>
                <w:b/>
                <w:sz w:val="40"/>
              </w:rPr>
              <w:t>à D</w:t>
            </w:r>
            <w:r w:rsidR="00423A71">
              <w:rPr>
                <w:rFonts w:cs="Arial"/>
                <w:b/>
                <w:sz w:val="40"/>
              </w:rPr>
              <w:t>omicile (S</w:t>
            </w:r>
            <w:r w:rsidRPr="00887638">
              <w:rPr>
                <w:rFonts w:cs="Arial"/>
                <w:b/>
                <w:sz w:val="40"/>
              </w:rPr>
              <w:t>AD)</w:t>
            </w:r>
            <w:r w:rsidR="00423A71">
              <w:rPr>
                <w:rFonts w:cs="Arial"/>
                <w:b/>
                <w:sz w:val="40"/>
              </w:rPr>
              <w:t xml:space="preserve"> pour améliorer la mobilité et la qualité de vie au travail des professionnels de l’aide à domicile</w:t>
            </w:r>
          </w:p>
        </w:tc>
      </w:tr>
    </w:tbl>
    <w:p w:rsidR="00DE60CC" w:rsidRPr="00887638" w:rsidRDefault="00DE60CC" w:rsidP="00DE60CC">
      <w:pPr>
        <w:jc w:val="center"/>
        <w:rPr>
          <w:rFonts w:cs="Arial"/>
        </w:rPr>
      </w:pPr>
    </w:p>
    <w:p w:rsidR="00DE60CC" w:rsidRPr="00887638" w:rsidRDefault="00DE60CC" w:rsidP="00DE60CC">
      <w:pPr>
        <w:jc w:val="center"/>
        <w:rPr>
          <w:rFonts w:cs="Arial"/>
        </w:rPr>
      </w:pPr>
    </w:p>
    <w:p w:rsidR="00DE60CC" w:rsidRPr="00887638" w:rsidRDefault="00DE60CC" w:rsidP="00DE60CC">
      <w:pPr>
        <w:jc w:val="center"/>
        <w:rPr>
          <w:rFonts w:cs="Arial"/>
        </w:rPr>
      </w:pPr>
    </w:p>
    <w:p w:rsidR="00DE60CC" w:rsidRPr="00887638" w:rsidRDefault="00DE60CC" w:rsidP="00DE60CC">
      <w:pPr>
        <w:jc w:val="center"/>
        <w:rPr>
          <w:rFonts w:cs="Arial"/>
        </w:rPr>
      </w:pPr>
    </w:p>
    <w:p w:rsidR="00DE60CC" w:rsidRPr="00887638" w:rsidRDefault="00861A96" w:rsidP="00DE60CC">
      <w:pPr>
        <w:jc w:val="center"/>
        <w:rPr>
          <w:rFonts w:cs="Arial"/>
        </w:rPr>
      </w:pPr>
      <w:r>
        <w:rPr>
          <w:rFonts w:cs="Arial"/>
        </w:rPr>
        <w:t xml:space="preserve"> </w:t>
      </w:r>
    </w:p>
    <w:tbl>
      <w:tblPr>
        <w:tblStyle w:val="Grilledutableau"/>
        <w:tblW w:w="0" w:type="auto"/>
        <w:tblInd w:w="-34" w:type="dxa"/>
        <w:tblLook w:val="04A0" w:firstRow="1" w:lastRow="0" w:firstColumn="1" w:lastColumn="0" w:noHBand="0" w:noVBand="1"/>
      </w:tblPr>
      <w:tblGrid>
        <w:gridCol w:w="4962"/>
        <w:gridCol w:w="4284"/>
      </w:tblGrid>
      <w:tr w:rsidR="00DE60CC" w:rsidRPr="00887638" w:rsidTr="00373BC2">
        <w:tc>
          <w:tcPr>
            <w:tcW w:w="4962" w:type="dxa"/>
            <w:vAlign w:val="center"/>
          </w:tcPr>
          <w:p w:rsidR="00DE60CC" w:rsidRPr="00887638" w:rsidRDefault="00DE60CC" w:rsidP="00373BC2">
            <w:pPr>
              <w:jc w:val="center"/>
              <w:rPr>
                <w:rFonts w:cs="Arial"/>
                <w:b/>
              </w:rPr>
            </w:pPr>
            <w:r w:rsidRPr="00887638">
              <w:rPr>
                <w:rFonts w:cs="Arial"/>
                <w:b/>
              </w:rPr>
              <w:t>Date de publication</w:t>
            </w:r>
          </w:p>
        </w:tc>
        <w:tc>
          <w:tcPr>
            <w:tcW w:w="4284" w:type="dxa"/>
          </w:tcPr>
          <w:p w:rsidR="00DE60CC" w:rsidRPr="00887638" w:rsidRDefault="00861A96" w:rsidP="00332F19">
            <w:pPr>
              <w:jc w:val="center"/>
              <w:rPr>
                <w:rFonts w:cs="Arial"/>
              </w:rPr>
            </w:pPr>
            <w:r>
              <w:rPr>
                <w:rFonts w:cs="Arial"/>
              </w:rPr>
              <w:t>18</w:t>
            </w:r>
            <w:r w:rsidR="0024656A">
              <w:rPr>
                <w:rFonts w:cs="Arial"/>
              </w:rPr>
              <w:t xml:space="preserve"> décembre 2025</w:t>
            </w:r>
          </w:p>
        </w:tc>
      </w:tr>
      <w:tr w:rsidR="00DE60CC" w:rsidRPr="00887638" w:rsidTr="00373BC2">
        <w:tc>
          <w:tcPr>
            <w:tcW w:w="4962" w:type="dxa"/>
            <w:vAlign w:val="center"/>
          </w:tcPr>
          <w:p w:rsidR="00DE60CC" w:rsidRPr="00887638" w:rsidRDefault="00DE60CC" w:rsidP="00373BC2">
            <w:pPr>
              <w:jc w:val="center"/>
              <w:rPr>
                <w:rFonts w:cs="Arial"/>
                <w:b/>
              </w:rPr>
            </w:pPr>
            <w:r w:rsidRPr="00887638">
              <w:rPr>
                <w:rFonts w:cs="Arial"/>
                <w:b/>
              </w:rPr>
              <w:t>Date limite de dépôt des candidatures</w:t>
            </w:r>
          </w:p>
        </w:tc>
        <w:tc>
          <w:tcPr>
            <w:tcW w:w="4284" w:type="dxa"/>
          </w:tcPr>
          <w:p w:rsidR="00DE60CC" w:rsidRPr="00887638" w:rsidRDefault="0024656A" w:rsidP="00332F19">
            <w:pPr>
              <w:jc w:val="center"/>
              <w:rPr>
                <w:rFonts w:cs="Arial"/>
              </w:rPr>
            </w:pPr>
            <w:r>
              <w:rPr>
                <w:rFonts w:cs="Arial"/>
              </w:rPr>
              <w:t>15 février 2026</w:t>
            </w:r>
          </w:p>
        </w:tc>
      </w:tr>
      <w:tr w:rsidR="00DE60CC" w:rsidRPr="004004C0" w:rsidTr="00373BC2">
        <w:tc>
          <w:tcPr>
            <w:tcW w:w="4962" w:type="dxa"/>
            <w:vAlign w:val="center"/>
          </w:tcPr>
          <w:p w:rsidR="00DE60CC" w:rsidRPr="00887638" w:rsidRDefault="00DE60CC" w:rsidP="00373BC2">
            <w:pPr>
              <w:jc w:val="center"/>
              <w:rPr>
                <w:rFonts w:cs="Arial"/>
                <w:b/>
              </w:rPr>
            </w:pPr>
            <w:r w:rsidRPr="00887638">
              <w:rPr>
                <w:rFonts w:cs="Arial"/>
                <w:b/>
              </w:rPr>
              <w:t>Autorité responsable</w:t>
            </w:r>
          </w:p>
          <w:p w:rsidR="00DE60CC" w:rsidRPr="00887638" w:rsidRDefault="00DE60CC" w:rsidP="00373BC2">
            <w:pPr>
              <w:jc w:val="center"/>
              <w:rPr>
                <w:rFonts w:cs="Arial"/>
                <w:b/>
              </w:rPr>
            </w:pPr>
            <w:r w:rsidRPr="00887638">
              <w:rPr>
                <w:rFonts w:cs="Arial"/>
                <w:b/>
              </w:rPr>
              <w:t xml:space="preserve">de l’appel </w:t>
            </w:r>
            <w:r w:rsidR="00000573">
              <w:rPr>
                <w:rFonts w:cs="Arial"/>
                <w:b/>
              </w:rPr>
              <w:t>à projets</w:t>
            </w:r>
          </w:p>
        </w:tc>
        <w:tc>
          <w:tcPr>
            <w:tcW w:w="4284" w:type="dxa"/>
          </w:tcPr>
          <w:p w:rsidR="00DE60CC" w:rsidRPr="00887638" w:rsidRDefault="00373BC2" w:rsidP="00DE60CC">
            <w:pPr>
              <w:jc w:val="center"/>
              <w:rPr>
                <w:rFonts w:cs="Arial"/>
              </w:rPr>
            </w:pPr>
            <w:r w:rsidRPr="00887638">
              <w:rPr>
                <w:rFonts w:cs="Arial"/>
              </w:rPr>
              <w:t>Conseil Départemental de l’Aube</w:t>
            </w:r>
          </w:p>
          <w:p w:rsidR="00DA5CC6" w:rsidRPr="00887638" w:rsidRDefault="00DA5CC6" w:rsidP="00DE60CC">
            <w:pPr>
              <w:jc w:val="center"/>
              <w:rPr>
                <w:rFonts w:cs="Arial"/>
              </w:rPr>
            </w:pPr>
            <w:r w:rsidRPr="00887638">
              <w:rPr>
                <w:rFonts w:cs="Arial"/>
              </w:rPr>
              <w:t>Pôle des Solidarités</w:t>
            </w:r>
          </w:p>
          <w:p w:rsidR="00DA5CC6" w:rsidRPr="00887638" w:rsidRDefault="00DA5CC6" w:rsidP="00DE60CC">
            <w:pPr>
              <w:jc w:val="center"/>
              <w:rPr>
                <w:rFonts w:cs="Arial"/>
              </w:rPr>
            </w:pPr>
            <w:r w:rsidRPr="00887638">
              <w:rPr>
                <w:rFonts w:cs="Arial"/>
              </w:rPr>
              <w:t>Direction de l’Autonomie</w:t>
            </w:r>
          </w:p>
          <w:p w:rsidR="00DA5CC6" w:rsidRPr="00887638" w:rsidRDefault="00373BC2" w:rsidP="00DA5CC6">
            <w:pPr>
              <w:spacing w:line="276" w:lineRule="auto"/>
              <w:ind w:left="142"/>
              <w:jc w:val="center"/>
              <w:outlineLvl w:val="2"/>
              <w:rPr>
                <w:rFonts w:cs="Arial"/>
                <w:color w:val="000000"/>
                <w:szCs w:val="18"/>
              </w:rPr>
            </w:pPr>
            <w:bookmarkStart w:id="0" w:name="_Toc125010249"/>
            <w:bookmarkStart w:id="1" w:name="_Toc127430356"/>
            <w:bookmarkStart w:id="2" w:name="_Toc128746330"/>
            <w:bookmarkStart w:id="3" w:name="_Toc128989489"/>
            <w:bookmarkStart w:id="4" w:name="_Toc128991710"/>
            <w:bookmarkStart w:id="5" w:name="_Toc210838774"/>
            <w:bookmarkStart w:id="6" w:name="_Toc210980923"/>
            <w:bookmarkStart w:id="7" w:name="_Toc211524883"/>
            <w:bookmarkStart w:id="8" w:name="_Toc215675554"/>
            <w:r w:rsidRPr="00887638">
              <w:rPr>
                <w:rFonts w:cs="Arial"/>
                <w:color w:val="000000"/>
                <w:szCs w:val="18"/>
              </w:rPr>
              <w:t xml:space="preserve">Cité administrative des </w:t>
            </w:r>
            <w:proofErr w:type="spellStart"/>
            <w:r w:rsidRPr="00887638">
              <w:rPr>
                <w:rFonts w:cs="Arial"/>
                <w:color w:val="000000"/>
                <w:szCs w:val="18"/>
              </w:rPr>
              <w:t>Vassaules</w:t>
            </w:r>
            <w:bookmarkEnd w:id="0"/>
            <w:bookmarkEnd w:id="1"/>
            <w:bookmarkEnd w:id="2"/>
            <w:bookmarkEnd w:id="3"/>
            <w:bookmarkEnd w:id="4"/>
            <w:bookmarkEnd w:id="5"/>
            <w:bookmarkEnd w:id="6"/>
            <w:bookmarkEnd w:id="7"/>
            <w:bookmarkEnd w:id="8"/>
            <w:proofErr w:type="spellEnd"/>
          </w:p>
          <w:p w:rsidR="00373BC2" w:rsidRPr="00887638" w:rsidRDefault="00EF3642" w:rsidP="00373BC2">
            <w:pPr>
              <w:spacing w:line="276" w:lineRule="auto"/>
              <w:ind w:left="142"/>
              <w:jc w:val="center"/>
              <w:outlineLvl w:val="2"/>
              <w:rPr>
                <w:rFonts w:cs="Arial"/>
                <w:color w:val="000000"/>
                <w:szCs w:val="18"/>
              </w:rPr>
            </w:pPr>
            <w:bookmarkStart w:id="9" w:name="_Toc125010250"/>
            <w:bookmarkStart w:id="10" w:name="_Toc127430357"/>
            <w:bookmarkStart w:id="11" w:name="_Toc128746331"/>
            <w:bookmarkStart w:id="12" w:name="_Toc128989490"/>
            <w:bookmarkStart w:id="13" w:name="_Toc128991711"/>
            <w:bookmarkStart w:id="14" w:name="_Toc210838775"/>
            <w:bookmarkStart w:id="15" w:name="_Toc210980924"/>
            <w:bookmarkStart w:id="16" w:name="_Toc211524884"/>
            <w:bookmarkStart w:id="17" w:name="_Toc215675555"/>
            <w:r>
              <w:rPr>
                <w:rFonts w:cs="Arial"/>
                <w:color w:val="000000"/>
                <w:szCs w:val="18"/>
              </w:rPr>
              <w:t>BP</w:t>
            </w:r>
            <w:r w:rsidR="00373BC2" w:rsidRPr="00887638">
              <w:rPr>
                <w:rFonts w:cs="Arial"/>
                <w:color w:val="000000"/>
                <w:szCs w:val="18"/>
              </w:rPr>
              <w:t xml:space="preserve"> 50770</w:t>
            </w:r>
            <w:bookmarkEnd w:id="9"/>
            <w:bookmarkEnd w:id="10"/>
            <w:bookmarkEnd w:id="11"/>
            <w:bookmarkEnd w:id="12"/>
            <w:bookmarkEnd w:id="13"/>
            <w:bookmarkEnd w:id="14"/>
            <w:bookmarkEnd w:id="15"/>
            <w:bookmarkEnd w:id="16"/>
            <w:bookmarkEnd w:id="17"/>
          </w:p>
          <w:p w:rsidR="00373BC2" w:rsidRPr="001C0B1C" w:rsidRDefault="00373BC2" w:rsidP="00373BC2">
            <w:pPr>
              <w:jc w:val="center"/>
              <w:rPr>
                <w:rFonts w:cs="Arial"/>
              </w:rPr>
            </w:pPr>
            <w:r w:rsidRPr="00887638">
              <w:rPr>
                <w:rFonts w:cs="Arial"/>
                <w:color w:val="000000"/>
                <w:szCs w:val="18"/>
              </w:rPr>
              <w:t>10026 TROYES CEDEX</w:t>
            </w:r>
          </w:p>
        </w:tc>
      </w:tr>
    </w:tbl>
    <w:p w:rsidR="00DE60CC" w:rsidRPr="004004C0" w:rsidRDefault="00DE60CC" w:rsidP="00794BAD">
      <w:pPr>
        <w:rPr>
          <w:rFonts w:cs="Arial"/>
          <w:highlight w:val="yellow"/>
        </w:rPr>
      </w:pPr>
    </w:p>
    <w:p w:rsidR="00373BC2" w:rsidRPr="00A6494B" w:rsidRDefault="00373BC2" w:rsidP="00E82CF0">
      <w:pPr>
        <w:pStyle w:val="Titre"/>
        <w:rPr>
          <w:sz w:val="32"/>
        </w:rPr>
      </w:pPr>
      <w:r w:rsidRPr="00A6494B">
        <w:lastRenderedPageBreak/>
        <w:t>Sommaire</w:t>
      </w:r>
    </w:p>
    <w:p w:rsidR="005168A7" w:rsidRDefault="00166797">
      <w:pPr>
        <w:pStyle w:val="TM3"/>
        <w:tabs>
          <w:tab w:val="right" w:leader="dot" w:pos="9062"/>
        </w:tabs>
        <w:rPr>
          <w:rFonts w:asciiTheme="minorHAnsi" w:eastAsiaTheme="minorEastAsia" w:hAnsiTheme="minorHAnsi"/>
          <w:noProof/>
          <w:lang w:eastAsia="fr-FR"/>
        </w:rPr>
      </w:pPr>
      <w:r w:rsidRPr="00A6494B">
        <w:rPr>
          <w:rFonts w:cs="Arial"/>
        </w:rPr>
        <w:fldChar w:fldCharType="begin"/>
      </w:r>
      <w:r w:rsidRPr="00A6494B">
        <w:rPr>
          <w:rFonts w:cs="Arial"/>
        </w:rPr>
        <w:instrText xml:space="preserve"> TOC \o "1-3" \h \z \u </w:instrText>
      </w:r>
      <w:r w:rsidRPr="00A6494B">
        <w:rPr>
          <w:rFonts w:cs="Arial"/>
        </w:rPr>
        <w:fldChar w:fldCharType="separate"/>
      </w:r>
      <w:hyperlink w:anchor="_Toc215675554" w:history="1">
        <w:r w:rsidR="005168A7" w:rsidRPr="00D6131C">
          <w:rPr>
            <w:rStyle w:val="Lienhypertexte"/>
            <w:rFonts w:cs="Arial"/>
            <w:noProof/>
          </w:rPr>
          <w:t>Cité administrative des Vassaules</w:t>
        </w:r>
        <w:r w:rsidR="005168A7">
          <w:rPr>
            <w:noProof/>
            <w:webHidden/>
          </w:rPr>
          <w:tab/>
        </w:r>
        <w:r w:rsidR="005168A7">
          <w:rPr>
            <w:noProof/>
            <w:webHidden/>
          </w:rPr>
          <w:fldChar w:fldCharType="begin"/>
        </w:r>
        <w:r w:rsidR="005168A7">
          <w:rPr>
            <w:noProof/>
            <w:webHidden/>
          </w:rPr>
          <w:instrText xml:space="preserve"> PAGEREF _Toc215675554 \h </w:instrText>
        </w:r>
        <w:r w:rsidR="005168A7">
          <w:rPr>
            <w:noProof/>
            <w:webHidden/>
          </w:rPr>
        </w:r>
        <w:r w:rsidR="005168A7">
          <w:rPr>
            <w:noProof/>
            <w:webHidden/>
          </w:rPr>
          <w:fldChar w:fldCharType="separate"/>
        </w:r>
        <w:r w:rsidR="00000573">
          <w:rPr>
            <w:noProof/>
            <w:webHidden/>
          </w:rPr>
          <w:t>1</w:t>
        </w:r>
        <w:r w:rsidR="005168A7">
          <w:rPr>
            <w:noProof/>
            <w:webHidden/>
          </w:rPr>
          <w:fldChar w:fldCharType="end"/>
        </w:r>
      </w:hyperlink>
    </w:p>
    <w:p w:rsidR="005168A7" w:rsidRDefault="00861A96">
      <w:pPr>
        <w:pStyle w:val="TM3"/>
        <w:tabs>
          <w:tab w:val="right" w:leader="dot" w:pos="9062"/>
        </w:tabs>
        <w:rPr>
          <w:rFonts w:asciiTheme="minorHAnsi" w:eastAsiaTheme="minorEastAsia" w:hAnsiTheme="minorHAnsi"/>
          <w:noProof/>
          <w:lang w:eastAsia="fr-FR"/>
        </w:rPr>
      </w:pPr>
      <w:hyperlink w:anchor="_Toc215675555" w:history="1">
        <w:r w:rsidR="005168A7" w:rsidRPr="00D6131C">
          <w:rPr>
            <w:rStyle w:val="Lienhypertexte"/>
            <w:rFonts w:cs="Arial"/>
            <w:noProof/>
          </w:rPr>
          <w:t>BP 50770</w:t>
        </w:r>
        <w:r w:rsidR="005168A7">
          <w:rPr>
            <w:noProof/>
            <w:webHidden/>
          </w:rPr>
          <w:tab/>
        </w:r>
        <w:r w:rsidR="005168A7">
          <w:rPr>
            <w:noProof/>
            <w:webHidden/>
          </w:rPr>
          <w:fldChar w:fldCharType="begin"/>
        </w:r>
        <w:r w:rsidR="005168A7">
          <w:rPr>
            <w:noProof/>
            <w:webHidden/>
          </w:rPr>
          <w:instrText xml:space="preserve"> PAGEREF _Toc215675555 \h </w:instrText>
        </w:r>
        <w:r w:rsidR="005168A7">
          <w:rPr>
            <w:noProof/>
            <w:webHidden/>
          </w:rPr>
        </w:r>
        <w:r w:rsidR="005168A7">
          <w:rPr>
            <w:noProof/>
            <w:webHidden/>
          </w:rPr>
          <w:fldChar w:fldCharType="separate"/>
        </w:r>
        <w:r w:rsidR="00000573">
          <w:rPr>
            <w:noProof/>
            <w:webHidden/>
          </w:rPr>
          <w:t>1</w:t>
        </w:r>
        <w:r w:rsidR="005168A7">
          <w:rPr>
            <w:noProof/>
            <w:webHidden/>
          </w:rPr>
          <w:fldChar w:fldCharType="end"/>
        </w:r>
      </w:hyperlink>
    </w:p>
    <w:p w:rsidR="005168A7" w:rsidRDefault="00861A96">
      <w:pPr>
        <w:pStyle w:val="TM1"/>
        <w:tabs>
          <w:tab w:val="left" w:pos="440"/>
          <w:tab w:val="right" w:leader="dot" w:pos="9062"/>
        </w:tabs>
        <w:rPr>
          <w:rFonts w:asciiTheme="minorHAnsi" w:eastAsiaTheme="minorEastAsia" w:hAnsiTheme="minorHAnsi"/>
          <w:noProof/>
          <w:lang w:eastAsia="fr-FR"/>
        </w:rPr>
      </w:pPr>
      <w:hyperlink w:anchor="_Toc215675556" w:history="1">
        <w:r w:rsidR="005168A7" w:rsidRPr="00D6131C">
          <w:rPr>
            <w:rStyle w:val="Lienhypertexte"/>
            <w:noProof/>
          </w:rPr>
          <w:t>I.</w:t>
        </w:r>
        <w:r w:rsidR="005168A7">
          <w:rPr>
            <w:rFonts w:asciiTheme="minorHAnsi" w:eastAsiaTheme="minorEastAsia" w:hAnsiTheme="minorHAnsi"/>
            <w:noProof/>
            <w:lang w:eastAsia="fr-FR"/>
          </w:rPr>
          <w:tab/>
        </w:r>
        <w:r w:rsidR="005168A7" w:rsidRPr="00D6131C">
          <w:rPr>
            <w:rStyle w:val="Lienhypertexte"/>
            <w:noProof/>
          </w:rPr>
          <w:t>Le contexte</w:t>
        </w:r>
        <w:r w:rsidR="005168A7">
          <w:rPr>
            <w:noProof/>
            <w:webHidden/>
          </w:rPr>
          <w:tab/>
        </w:r>
        <w:r w:rsidR="005168A7">
          <w:rPr>
            <w:noProof/>
            <w:webHidden/>
          </w:rPr>
          <w:fldChar w:fldCharType="begin"/>
        </w:r>
        <w:r w:rsidR="005168A7">
          <w:rPr>
            <w:noProof/>
            <w:webHidden/>
          </w:rPr>
          <w:instrText xml:space="preserve"> PAGEREF _Toc215675556 \h </w:instrText>
        </w:r>
        <w:r w:rsidR="005168A7">
          <w:rPr>
            <w:noProof/>
            <w:webHidden/>
          </w:rPr>
        </w:r>
        <w:r w:rsidR="005168A7">
          <w:rPr>
            <w:noProof/>
            <w:webHidden/>
          </w:rPr>
          <w:fldChar w:fldCharType="separate"/>
        </w:r>
        <w:r w:rsidR="00000573">
          <w:rPr>
            <w:noProof/>
            <w:webHidden/>
          </w:rPr>
          <w:t>3</w:t>
        </w:r>
        <w:r w:rsidR="005168A7">
          <w:rPr>
            <w:noProof/>
            <w:webHidden/>
          </w:rPr>
          <w:fldChar w:fldCharType="end"/>
        </w:r>
      </w:hyperlink>
    </w:p>
    <w:p w:rsidR="005168A7" w:rsidRDefault="00861A96">
      <w:pPr>
        <w:pStyle w:val="TM1"/>
        <w:tabs>
          <w:tab w:val="left" w:pos="440"/>
          <w:tab w:val="right" w:leader="dot" w:pos="9062"/>
        </w:tabs>
        <w:rPr>
          <w:rFonts w:asciiTheme="minorHAnsi" w:eastAsiaTheme="minorEastAsia" w:hAnsiTheme="minorHAnsi"/>
          <w:noProof/>
          <w:lang w:eastAsia="fr-FR"/>
        </w:rPr>
      </w:pPr>
      <w:hyperlink w:anchor="_Toc215675557" w:history="1">
        <w:r w:rsidR="005168A7" w:rsidRPr="00D6131C">
          <w:rPr>
            <w:rStyle w:val="Lienhypertexte"/>
            <w:noProof/>
          </w:rPr>
          <w:t>II.</w:t>
        </w:r>
        <w:r w:rsidR="005168A7">
          <w:rPr>
            <w:rFonts w:asciiTheme="minorHAnsi" w:eastAsiaTheme="minorEastAsia" w:hAnsiTheme="minorHAnsi"/>
            <w:noProof/>
            <w:lang w:eastAsia="fr-FR"/>
          </w:rPr>
          <w:tab/>
        </w:r>
        <w:r w:rsidR="005168A7" w:rsidRPr="00D6131C">
          <w:rPr>
            <w:rStyle w:val="Lienhypertexte"/>
            <w:noProof/>
          </w:rPr>
          <w:t>Les services éligibles</w:t>
        </w:r>
        <w:r w:rsidR="005168A7">
          <w:rPr>
            <w:noProof/>
            <w:webHidden/>
          </w:rPr>
          <w:tab/>
        </w:r>
        <w:r w:rsidR="005168A7">
          <w:rPr>
            <w:noProof/>
            <w:webHidden/>
          </w:rPr>
          <w:fldChar w:fldCharType="begin"/>
        </w:r>
        <w:r w:rsidR="005168A7">
          <w:rPr>
            <w:noProof/>
            <w:webHidden/>
          </w:rPr>
          <w:instrText xml:space="preserve"> PAGEREF _Toc215675557 \h </w:instrText>
        </w:r>
        <w:r w:rsidR="005168A7">
          <w:rPr>
            <w:noProof/>
            <w:webHidden/>
          </w:rPr>
        </w:r>
        <w:r w:rsidR="005168A7">
          <w:rPr>
            <w:noProof/>
            <w:webHidden/>
          </w:rPr>
          <w:fldChar w:fldCharType="separate"/>
        </w:r>
        <w:r w:rsidR="00000573">
          <w:rPr>
            <w:noProof/>
            <w:webHidden/>
          </w:rPr>
          <w:t>3</w:t>
        </w:r>
        <w:r w:rsidR="005168A7">
          <w:rPr>
            <w:noProof/>
            <w:webHidden/>
          </w:rPr>
          <w:fldChar w:fldCharType="end"/>
        </w:r>
      </w:hyperlink>
    </w:p>
    <w:p w:rsidR="005168A7" w:rsidRDefault="00861A96">
      <w:pPr>
        <w:pStyle w:val="TM1"/>
        <w:tabs>
          <w:tab w:val="left" w:pos="660"/>
          <w:tab w:val="right" w:leader="dot" w:pos="9062"/>
        </w:tabs>
        <w:rPr>
          <w:rFonts w:asciiTheme="minorHAnsi" w:eastAsiaTheme="minorEastAsia" w:hAnsiTheme="minorHAnsi"/>
          <w:noProof/>
          <w:lang w:eastAsia="fr-FR"/>
        </w:rPr>
      </w:pPr>
      <w:hyperlink w:anchor="_Toc215675558" w:history="1">
        <w:r w:rsidR="005168A7" w:rsidRPr="00D6131C">
          <w:rPr>
            <w:rStyle w:val="Lienhypertexte"/>
            <w:noProof/>
          </w:rPr>
          <w:t>III.</w:t>
        </w:r>
        <w:r w:rsidR="005168A7">
          <w:rPr>
            <w:rFonts w:asciiTheme="minorHAnsi" w:eastAsiaTheme="minorEastAsia" w:hAnsiTheme="minorHAnsi"/>
            <w:noProof/>
            <w:lang w:eastAsia="fr-FR"/>
          </w:rPr>
          <w:tab/>
        </w:r>
        <w:r w:rsidR="005168A7" w:rsidRPr="00D6131C">
          <w:rPr>
            <w:rStyle w:val="Lienhypertexte"/>
            <w:noProof/>
          </w:rPr>
          <w:t>Les actions éligibles du Département de l’Aube</w:t>
        </w:r>
        <w:r w:rsidR="005168A7">
          <w:rPr>
            <w:noProof/>
            <w:webHidden/>
          </w:rPr>
          <w:tab/>
        </w:r>
        <w:r w:rsidR="005168A7">
          <w:rPr>
            <w:noProof/>
            <w:webHidden/>
          </w:rPr>
          <w:fldChar w:fldCharType="begin"/>
        </w:r>
        <w:r w:rsidR="005168A7">
          <w:rPr>
            <w:noProof/>
            <w:webHidden/>
          </w:rPr>
          <w:instrText xml:space="preserve"> PAGEREF _Toc215675558 \h </w:instrText>
        </w:r>
        <w:r w:rsidR="005168A7">
          <w:rPr>
            <w:noProof/>
            <w:webHidden/>
          </w:rPr>
        </w:r>
        <w:r w:rsidR="005168A7">
          <w:rPr>
            <w:noProof/>
            <w:webHidden/>
          </w:rPr>
          <w:fldChar w:fldCharType="separate"/>
        </w:r>
        <w:r w:rsidR="00000573">
          <w:rPr>
            <w:noProof/>
            <w:webHidden/>
          </w:rPr>
          <w:t>3</w:t>
        </w:r>
        <w:r w:rsidR="005168A7">
          <w:rPr>
            <w:noProof/>
            <w:webHidden/>
          </w:rPr>
          <w:fldChar w:fldCharType="end"/>
        </w:r>
      </w:hyperlink>
    </w:p>
    <w:p w:rsidR="005168A7" w:rsidRDefault="00861A96">
      <w:pPr>
        <w:pStyle w:val="TM2"/>
        <w:tabs>
          <w:tab w:val="left" w:pos="880"/>
          <w:tab w:val="right" w:leader="dot" w:pos="9062"/>
        </w:tabs>
        <w:rPr>
          <w:rFonts w:asciiTheme="minorHAnsi" w:eastAsiaTheme="minorEastAsia" w:hAnsiTheme="minorHAnsi"/>
          <w:noProof/>
          <w:lang w:eastAsia="fr-FR"/>
        </w:rPr>
      </w:pPr>
      <w:hyperlink w:anchor="_Toc215675559" w:history="1">
        <w:r w:rsidR="005168A7" w:rsidRPr="00D6131C">
          <w:rPr>
            <w:rStyle w:val="Lienhypertexte"/>
            <w:iCs/>
            <w:noProof/>
          </w:rPr>
          <w:t>A-</w:t>
        </w:r>
        <w:r w:rsidR="005168A7">
          <w:rPr>
            <w:rFonts w:asciiTheme="minorHAnsi" w:eastAsiaTheme="minorEastAsia" w:hAnsiTheme="minorHAnsi"/>
            <w:noProof/>
            <w:lang w:eastAsia="fr-FR"/>
          </w:rPr>
          <w:tab/>
        </w:r>
        <w:r w:rsidR="005168A7" w:rsidRPr="00D6131C">
          <w:rPr>
            <w:rStyle w:val="Lienhypertexte"/>
            <w:iCs/>
            <w:noProof/>
          </w:rPr>
          <w:t>Volet 1. Programme général de soutien à la mobilité des aides à domicile</w:t>
        </w:r>
        <w:r w:rsidR="005168A7">
          <w:rPr>
            <w:noProof/>
            <w:webHidden/>
          </w:rPr>
          <w:tab/>
        </w:r>
        <w:r w:rsidR="005168A7">
          <w:rPr>
            <w:noProof/>
            <w:webHidden/>
          </w:rPr>
          <w:fldChar w:fldCharType="begin"/>
        </w:r>
        <w:r w:rsidR="005168A7">
          <w:rPr>
            <w:noProof/>
            <w:webHidden/>
          </w:rPr>
          <w:instrText xml:space="preserve"> PAGEREF _Toc215675559 \h </w:instrText>
        </w:r>
        <w:r w:rsidR="005168A7">
          <w:rPr>
            <w:noProof/>
            <w:webHidden/>
          </w:rPr>
        </w:r>
        <w:r w:rsidR="005168A7">
          <w:rPr>
            <w:noProof/>
            <w:webHidden/>
          </w:rPr>
          <w:fldChar w:fldCharType="separate"/>
        </w:r>
        <w:r w:rsidR="00000573">
          <w:rPr>
            <w:noProof/>
            <w:webHidden/>
          </w:rPr>
          <w:t>3</w:t>
        </w:r>
        <w:r w:rsidR="005168A7">
          <w:rPr>
            <w:noProof/>
            <w:webHidden/>
          </w:rPr>
          <w:fldChar w:fldCharType="end"/>
        </w:r>
      </w:hyperlink>
    </w:p>
    <w:p w:rsidR="005168A7" w:rsidRDefault="00861A96">
      <w:pPr>
        <w:pStyle w:val="TM2"/>
        <w:tabs>
          <w:tab w:val="left" w:pos="880"/>
          <w:tab w:val="right" w:leader="dot" w:pos="9062"/>
        </w:tabs>
        <w:rPr>
          <w:rFonts w:asciiTheme="minorHAnsi" w:eastAsiaTheme="minorEastAsia" w:hAnsiTheme="minorHAnsi"/>
          <w:noProof/>
          <w:lang w:eastAsia="fr-FR"/>
        </w:rPr>
      </w:pPr>
      <w:hyperlink w:anchor="_Toc215675560" w:history="1">
        <w:r w:rsidR="005168A7" w:rsidRPr="00D6131C">
          <w:rPr>
            <w:rStyle w:val="Lienhypertexte"/>
            <w:noProof/>
          </w:rPr>
          <w:t>B-</w:t>
        </w:r>
        <w:r w:rsidR="005168A7">
          <w:rPr>
            <w:rFonts w:asciiTheme="minorHAnsi" w:eastAsiaTheme="minorEastAsia" w:hAnsiTheme="minorHAnsi"/>
            <w:noProof/>
            <w:lang w:eastAsia="fr-FR"/>
          </w:rPr>
          <w:tab/>
        </w:r>
        <w:r w:rsidR="005168A7" w:rsidRPr="00D6131C">
          <w:rPr>
            <w:rStyle w:val="Lienhypertexte"/>
            <w:noProof/>
          </w:rPr>
          <w:t>Volet 2 - Programme favorisant l’organisation de temps de dialogue et de partage de bonnes pratiques entre les professionnels de l’aide à domicile</w:t>
        </w:r>
        <w:r w:rsidR="005168A7">
          <w:rPr>
            <w:noProof/>
            <w:webHidden/>
          </w:rPr>
          <w:tab/>
        </w:r>
        <w:r w:rsidR="005168A7">
          <w:rPr>
            <w:noProof/>
            <w:webHidden/>
          </w:rPr>
          <w:fldChar w:fldCharType="begin"/>
        </w:r>
        <w:r w:rsidR="005168A7">
          <w:rPr>
            <w:noProof/>
            <w:webHidden/>
          </w:rPr>
          <w:instrText xml:space="preserve"> PAGEREF _Toc215675560 \h </w:instrText>
        </w:r>
        <w:r w:rsidR="005168A7">
          <w:rPr>
            <w:noProof/>
            <w:webHidden/>
          </w:rPr>
        </w:r>
        <w:r w:rsidR="005168A7">
          <w:rPr>
            <w:noProof/>
            <w:webHidden/>
          </w:rPr>
          <w:fldChar w:fldCharType="separate"/>
        </w:r>
        <w:r w:rsidR="00000573">
          <w:rPr>
            <w:noProof/>
            <w:webHidden/>
          </w:rPr>
          <w:t>5</w:t>
        </w:r>
        <w:r w:rsidR="005168A7">
          <w:rPr>
            <w:noProof/>
            <w:webHidden/>
          </w:rPr>
          <w:fldChar w:fldCharType="end"/>
        </w:r>
      </w:hyperlink>
    </w:p>
    <w:p w:rsidR="005168A7" w:rsidRDefault="00861A96">
      <w:pPr>
        <w:pStyle w:val="TM1"/>
        <w:tabs>
          <w:tab w:val="left" w:pos="660"/>
          <w:tab w:val="right" w:leader="dot" w:pos="9062"/>
        </w:tabs>
        <w:rPr>
          <w:rFonts w:asciiTheme="minorHAnsi" w:eastAsiaTheme="minorEastAsia" w:hAnsiTheme="minorHAnsi"/>
          <w:noProof/>
          <w:lang w:eastAsia="fr-FR"/>
        </w:rPr>
      </w:pPr>
      <w:hyperlink w:anchor="_Toc215675561" w:history="1">
        <w:r w:rsidR="005168A7" w:rsidRPr="00D6131C">
          <w:rPr>
            <w:rStyle w:val="Lienhypertexte"/>
            <w:noProof/>
          </w:rPr>
          <w:t>IV.</w:t>
        </w:r>
        <w:r w:rsidR="005168A7">
          <w:rPr>
            <w:rFonts w:asciiTheme="minorHAnsi" w:eastAsiaTheme="minorEastAsia" w:hAnsiTheme="minorHAnsi"/>
            <w:noProof/>
            <w:lang w:eastAsia="fr-FR"/>
          </w:rPr>
          <w:tab/>
        </w:r>
        <w:r w:rsidR="005168A7" w:rsidRPr="00D6131C">
          <w:rPr>
            <w:rStyle w:val="Lienhypertexte"/>
            <w:noProof/>
          </w:rPr>
          <w:t>Règles de calcul</w:t>
        </w:r>
        <w:r w:rsidR="005168A7">
          <w:rPr>
            <w:noProof/>
            <w:webHidden/>
          </w:rPr>
          <w:tab/>
        </w:r>
        <w:r w:rsidR="005168A7">
          <w:rPr>
            <w:noProof/>
            <w:webHidden/>
          </w:rPr>
          <w:fldChar w:fldCharType="begin"/>
        </w:r>
        <w:r w:rsidR="005168A7">
          <w:rPr>
            <w:noProof/>
            <w:webHidden/>
          </w:rPr>
          <w:instrText xml:space="preserve"> PAGEREF _Toc215675561 \h </w:instrText>
        </w:r>
        <w:r w:rsidR="005168A7">
          <w:rPr>
            <w:noProof/>
            <w:webHidden/>
          </w:rPr>
        </w:r>
        <w:r w:rsidR="005168A7">
          <w:rPr>
            <w:noProof/>
            <w:webHidden/>
          </w:rPr>
          <w:fldChar w:fldCharType="separate"/>
        </w:r>
        <w:r w:rsidR="00000573">
          <w:rPr>
            <w:noProof/>
            <w:webHidden/>
          </w:rPr>
          <w:t>6</w:t>
        </w:r>
        <w:r w:rsidR="005168A7">
          <w:rPr>
            <w:noProof/>
            <w:webHidden/>
          </w:rPr>
          <w:fldChar w:fldCharType="end"/>
        </w:r>
      </w:hyperlink>
    </w:p>
    <w:p w:rsidR="005168A7" w:rsidRDefault="00861A96">
      <w:pPr>
        <w:pStyle w:val="TM1"/>
        <w:tabs>
          <w:tab w:val="left" w:pos="440"/>
          <w:tab w:val="right" w:leader="dot" w:pos="9062"/>
        </w:tabs>
        <w:rPr>
          <w:rFonts w:asciiTheme="minorHAnsi" w:eastAsiaTheme="minorEastAsia" w:hAnsiTheme="minorHAnsi"/>
          <w:noProof/>
          <w:lang w:eastAsia="fr-FR"/>
        </w:rPr>
      </w:pPr>
      <w:hyperlink w:anchor="_Toc215675562" w:history="1">
        <w:r w:rsidR="005168A7" w:rsidRPr="00D6131C">
          <w:rPr>
            <w:rStyle w:val="Lienhypertexte"/>
            <w:noProof/>
          </w:rPr>
          <w:t>V.</w:t>
        </w:r>
        <w:r w:rsidR="005168A7">
          <w:rPr>
            <w:rFonts w:asciiTheme="minorHAnsi" w:eastAsiaTheme="minorEastAsia" w:hAnsiTheme="minorHAnsi"/>
            <w:noProof/>
            <w:lang w:eastAsia="fr-FR"/>
          </w:rPr>
          <w:tab/>
        </w:r>
        <w:r w:rsidR="005168A7" w:rsidRPr="00D6131C">
          <w:rPr>
            <w:rStyle w:val="Lienhypertexte"/>
            <w:noProof/>
          </w:rPr>
          <w:t xml:space="preserve">Les règles d’organisation de l’appel </w:t>
        </w:r>
        <w:r w:rsidR="00000573">
          <w:rPr>
            <w:rStyle w:val="Lienhypertexte"/>
            <w:noProof/>
          </w:rPr>
          <w:t>à projets</w:t>
        </w:r>
        <w:r w:rsidR="005168A7">
          <w:rPr>
            <w:noProof/>
            <w:webHidden/>
          </w:rPr>
          <w:tab/>
        </w:r>
        <w:r w:rsidR="005168A7">
          <w:rPr>
            <w:noProof/>
            <w:webHidden/>
          </w:rPr>
          <w:fldChar w:fldCharType="begin"/>
        </w:r>
        <w:r w:rsidR="005168A7">
          <w:rPr>
            <w:noProof/>
            <w:webHidden/>
          </w:rPr>
          <w:instrText xml:space="preserve"> PAGEREF _Toc215675562 \h </w:instrText>
        </w:r>
        <w:r w:rsidR="005168A7">
          <w:rPr>
            <w:noProof/>
            <w:webHidden/>
          </w:rPr>
        </w:r>
        <w:r w:rsidR="005168A7">
          <w:rPr>
            <w:noProof/>
            <w:webHidden/>
          </w:rPr>
          <w:fldChar w:fldCharType="separate"/>
        </w:r>
        <w:r w:rsidR="00000573">
          <w:rPr>
            <w:noProof/>
            <w:webHidden/>
          </w:rPr>
          <w:t>7</w:t>
        </w:r>
        <w:r w:rsidR="005168A7">
          <w:rPr>
            <w:noProof/>
            <w:webHidden/>
          </w:rPr>
          <w:fldChar w:fldCharType="end"/>
        </w:r>
      </w:hyperlink>
    </w:p>
    <w:p w:rsidR="005168A7" w:rsidRDefault="00861A96">
      <w:pPr>
        <w:pStyle w:val="TM2"/>
        <w:tabs>
          <w:tab w:val="left" w:pos="880"/>
          <w:tab w:val="right" w:leader="dot" w:pos="9062"/>
        </w:tabs>
        <w:rPr>
          <w:rFonts w:asciiTheme="minorHAnsi" w:eastAsiaTheme="minorEastAsia" w:hAnsiTheme="minorHAnsi"/>
          <w:noProof/>
          <w:lang w:eastAsia="fr-FR"/>
        </w:rPr>
      </w:pPr>
      <w:hyperlink w:anchor="_Toc215675563" w:history="1">
        <w:r w:rsidR="005168A7" w:rsidRPr="00D6131C">
          <w:rPr>
            <w:rStyle w:val="Lienhypertexte"/>
            <w:noProof/>
          </w:rPr>
          <w:t>A-</w:t>
        </w:r>
        <w:r w:rsidR="005168A7">
          <w:rPr>
            <w:rFonts w:asciiTheme="minorHAnsi" w:eastAsiaTheme="minorEastAsia" w:hAnsiTheme="minorHAnsi"/>
            <w:noProof/>
            <w:lang w:eastAsia="fr-FR"/>
          </w:rPr>
          <w:tab/>
        </w:r>
        <w:r w:rsidR="005168A7" w:rsidRPr="00D6131C">
          <w:rPr>
            <w:rStyle w:val="Lienhypertexte"/>
            <w:noProof/>
          </w:rPr>
          <w:t xml:space="preserve">Modalités de réponses à l’appel </w:t>
        </w:r>
        <w:r w:rsidR="00000573">
          <w:rPr>
            <w:rStyle w:val="Lienhypertexte"/>
            <w:noProof/>
          </w:rPr>
          <w:t>à projets</w:t>
        </w:r>
        <w:r w:rsidR="005168A7">
          <w:rPr>
            <w:noProof/>
            <w:webHidden/>
          </w:rPr>
          <w:tab/>
        </w:r>
        <w:r w:rsidR="005168A7">
          <w:rPr>
            <w:noProof/>
            <w:webHidden/>
          </w:rPr>
          <w:fldChar w:fldCharType="begin"/>
        </w:r>
        <w:r w:rsidR="005168A7">
          <w:rPr>
            <w:noProof/>
            <w:webHidden/>
          </w:rPr>
          <w:instrText xml:space="preserve"> PAGEREF _Toc215675563 \h </w:instrText>
        </w:r>
        <w:r w:rsidR="005168A7">
          <w:rPr>
            <w:noProof/>
            <w:webHidden/>
          </w:rPr>
        </w:r>
        <w:r w:rsidR="005168A7">
          <w:rPr>
            <w:noProof/>
            <w:webHidden/>
          </w:rPr>
          <w:fldChar w:fldCharType="separate"/>
        </w:r>
        <w:r w:rsidR="00000573">
          <w:rPr>
            <w:noProof/>
            <w:webHidden/>
          </w:rPr>
          <w:t>7</w:t>
        </w:r>
        <w:r w:rsidR="005168A7">
          <w:rPr>
            <w:noProof/>
            <w:webHidden/>
          </w:rPr>
          <w:fldChar w:fldCharType="end"/>
        </w:r>
      </w:hyperlink>
    </w:p>
    <w:p w:rsidR="005168A7" w:rsidRDefault="00861A96">
      <w:pPr>
        <w:pStyle w:val="TM2"/>
        <w:tabs>
          <w:tab w:val="left" w:pos="880"/>
          <w:tab w:val="right" w:leader="dot" w:pos="9062"/>
        </w:tabs>
        <w:rPr>
          <w:rFonts w:asciiTheme="minorHAnsi" w:eastAsiaTheme="minorEastAsia" w:hAnsiTheme="minorHAnsi"/>
          <w:noProof/>
          <w:lang w:eastAsia="fr-FR"/>
        </w:rPr>
      </w:pPr>
      <w:hyperlink w:anchor="_Toc215675564" w:history="1">
        <w:r w:rsidR="005168A7" w:rsidRPr="00D6131C">
          <w:rPr>
            <w:rStyle w:val="Lienhypertexte"/>
            <w:noProof/>
          </w:rPr>
          <w:t>B-</w:t>
        </w:r>
        <w:r w:rsidR="005168A7">
          <w:rPr>
            <w:rFonts w:asciiTheme="minorHAnsi" w:eastAsiaTheme="minorEastAsia" w:hAnsiTheme="minorHAnsi"/>
            <w:noProof/>
            <w:lang w:eastAsia="fr-FR"/>
          </w:rPr>
          <w:tab/>
        </w:r>
        <w:r w:rsidR="005168A7" w:rsidRPr="00D6131C">
          <w:rPr>
            <w:rStyle w:val="Lienhypertexte"/>
            <w:noProof/>
          </w:rPr>
          <w:t>Contenu du dossier de candidature</w:t>
        </w:r>
        <w:r w:rsidR="005168A7">
          <w:rPr>
            <w:noProof/>
            <w:webHidden/>
          </w:rPr>
          <w:tab/>
        </w:r>
        <w:r w:rsidR="005168A7">
          <w:rPr>
            <w:noProof/>
            <w:webHidden/>
          </w:rPr>
          <w:fldChar w:fldCharType="begin"/>
        </w:r>
        <w:r w:rsidR="005168A7">
          <w:rPr>
            <w:noProof/>
            <w:webHidden/>
          </w:rPr>
          <w:instrText xml:space="preserve"> PAGEREF _Toc215675564 \h </w:instrText>
        </w:r>
        <w:r w:rsidR="005168A7">
          <w:rPr>
            <w:noProof/>
            <w:webHidden/>
          </w:rPr>
        </w:r>
        <w:r w:rsidR="005168A7">
          <w:rPr>
            <w:noProof/>
            <w:webHidden/>
          </w:rPr>
          <w:fldChar w:fldCharType="separate"/>
        </w:r>
        <w:r w:rsidR="00000573">
          <w:rPr>
            <w:noProof/>
            <w:webHidden/>
          </w:rPr>
          <w:t>8</w:t>
        </w:r>
        <w:r w:rsidR="005168A7">
          <w:rPr>
            <w:noProof/>
            <w:webHidden/>
          </w:rPr>
          <w:fldChar w:fldCharType="end"/>
        </w:r>
      </w:hyperlink>
    </w:p>
    <w:p w:rsidR="005168A7" w:rsidRDefault="00861A96">
      <w:pPr>
        <w:pStyle w:val="TM1"/>
        <w:tabs>
          <w:tab w:val="left" w:pos="660"/>
          <w:tab w:val="right" w:leader="dot" w:pos="9062"/>
        </w:tabs>
        <w:rPr>
          <w:rFonts w:asciiTheme="minorHAnsi" w:eastAsiaTheme="minorEastAsia" w:hAnsiTheme="minorHAnsi"/>
          <w:noProof/>
          <w:lang w:eastAsia="fr-FR"/>
        </w:rPr>
      </w:pPr>
      <w:hyperlink w:anchor="_Toc215675565" w:history="1">
        <w:r w:rsidR="005168A7" w:rsidRPr="00D6131C">
          <w:rPr>
            <w:rStyle w:val="Lienhypertexte"/>
            <w:noProof/>
          </w:rPr>
          <w:t>VI.</w:t>
        </w:r>
        <w:r w:rsidR="005168A7">
          <w:rPr>
            <w:rFonts w:asciiTheme="minorHAnsi" w:eastAsiaTheme="minorEastAsia" w:hAnsiTheme="minorHAnsi"/>
            <w:noProof/>
            <w:lang w:eastAsia="fr-FR"/>
          </w:rPr>
          <w:tab/>
        </w:r>
        <w:r w:rsidR="005168A7" w:rsidRPr="00D6131C">
          <w:rPr>
            <w:rStyle w:val="Lienhypertexte"/>
            <w:noProof/>
          </w:rPr>
          <w:t>Les modalités et les critères de sélection des candidatures par le département</w:t>
        </w:r>
        <w:r w:rsidR="005168A7">
          <w:rPr>
            <w:noProof/>
            <w:webHidden/>
          </w:rPr>
          <w:tab/>
        </w:r>
        <w:r w:rsidR="005168A7">
          <w:rPr>
            <w:noProof/>
            <w:webHidden/>
          </w:rPr>
          <w:fldChar w:fldCharType="begin"/>
        </w:r>
        <w:r w:rsidR="005168A7">
          <w:rPr>
            <w:noProof/>
            <w:webHidden/>
          </w:rPr>
          <w:instrText xml:space="preserve"> PAGEREF _Toc215675565 \h </w:instrText>
        </w:r>
        <w:r w:rsidR="005168A7">
          <w:rPr>
            <w:noProof/>
            <w:webHidden/>
          </w:rPr>
        </w:r>
        <w:r w:rsidR="005168A7">
          <w:rPr>
            <w:noProof/>
            <w:webHidden/>
          </w:rPr>
          <w:fldChar w:fldCharType="separate"/>
        </w:r>
        <w:r w:rsidR="00000573">
          <w:rPr>
            <w:noProof/>
            <w:webHidden/>
          </w:rPr>
          <w:t>8</w:t>
        </w:r>
        <w:r w:rsidR="005168A7">
          <w:rPr>
            <w:noProof/>
            <w:webHidden/>
          </w:rPr>
          <w:fldChar w:fldCharType="end"/>
        </w:r>
      </w:hyperlink>
    </w:p>
    <w:p w:rsidR="005168A7" w:rsidRDefault="00861A96">
      <w:pPr>
        <w:pStyle w:val="TM2"/>
        <w:tabs>
          <w:tab w:val="left" w:pos="880"/>
          <w:tab w:val="right" w:leader="dot" w:pos="9062"/>
        </w:tabs>
        <w:rPr>
          <w:rFonts w:asciiTheme="minorHAnsi" w:eastAsiaTheme="minorEastAsia" w:hAnsiTheme="minorHAnsi"/>
          <w:noProof/>
          <w:lang w:eastAsia="fr-FR"/>
        </w:rPr>
      </w:pPr>
      <w:hyperlink w:anchor="_Toc215675566" w:history="1">
        <w:r w:rsidR="005168A7" w:rsidRPr="00D6131C">
          <w:rPr>
            <w:rStyle w:val="Lienhypertexte"/>
            <w:noProof/>
          </w:rPr>
          <w:t>A-</w:t>
        </w:r>
        <w:r w:rsidR="005168A7">
          <w:rPr>
            <w:rFonts w:asciiTheme="minorHAnsi" w:eastAsiaTheme="minorEastAsia" w:hAnsiTheme="minorHAnsi"/>
            <w:noProof/>
            <w:lang w:eastAsia="fr-FR"/>
          </w:rPr>
          <w:tab/>
        </w:r>
        <w:r w:rsidR="005168A7" w:rsidRPr="00D6131C">
          <w:rPr>
            <w:rStyle w:val="Lienhypertexte"/>
            <w:noProof/>
          </w:rPr>
          <w:t>Procédure d’examen des dossiers</w:t>
        </w:r>
        <w:r w:rsidR="005168A7">
          <w:rPr>
            <w:noProof/>
            <w:webHidden/>
          </w:rPr>
          <w:tab/>
        </w:r>
        <w:r w:rsidR="005168A7">
          <w:rPr>
            <w:noProof/>
            <w:webHidden/>
          </w:rPr>
          <w:fldChar w:fldCharType="begin"/>
        </w:r>
        <w:r w:rsidR="005168A7">
          <w:rPr>
            <w:noProof/>
            <w:webHidden/>
          </w:rPr>
          <w:instrText xml:space="preserve"> PAGEREF _Toc215675566 \h </w:instrText>
        </w:r>
        <w:r w:rsidR="005168A7">
          <w:rPr>
            <w:noProof/>
            <w:webHidden/>
          </w:rPr>
        </w:r>
        <w:r w:rsidR="005168A7">
          <w:rPr>
            <w:noProof/>
            <w:webHidden/>
          </w:rPr>
          <w:fldChar w:fldCharType="separate"/>
        </w:r>
        <w:r w:rsidR="00000573">
          <w:rPr>
            <w:noProof/>
            <w:webHidden/>
          </w:rPr>
          <w:t>8</w:t>
        </w:r>
        <w:r w:rsidR="005168A7">
          <w:rPr>
            <w:noProof/>
            <w:webHidden/>
          </w:rPr>
          <w:fldChar w:fldCharType="end"/>
        </w:r>
      </w:hyperlink>
    </w:p>
    <w:p w:rsidR="005168A7" w:rsidRDefault="00861A96">
      <w:pPr>
        <w:pStyle w:val="TM2"/>
        <w:tabs>
          <w:tab w:val="left" w:pos="880"/>
          <w:tab w:val="right" w:leader="dot" w:pos="9062"/>
        </w:tabs>
        <w:rPr>
          <w:rFonts w:asciiTheme="minorHAnsi" w:eastAsiaTheme="minorEastAsia" w:hAnsiTheme="minorHAnsi"/>
          <w:noProof/>
          <w:lang w:eastAsia="fr-FR"/>
        </w:rPr>
      </w:pPr>
      <w:hyperlink w:anchor="_Toc215675567" w:history="1">
        <w:r w:rsidR="005168A7" w:rsidRPr="00D6131C">
          <w:rPr>
            <w:rStyle w:val="Lienhypertexte"/>
            <w:noProof/>
          </w:rPr>
          <w:t>B-</w:t>
        </w:r>
        <w:r w:rsidR="005168A7">
          <w:rPr>
            <w:rFonts w:asciiTheme="minorHAnsi" w:eastAsiaTheme="minorEastAsia" w:hAnsiTheme="minorHAnsi"/>
            <w:noProof/>
            <w:lang w:eastAsia="fr-FR"/>
          </w:rPr>
          <w:tab/>
        </w:r>
        <w:r w:rsidR="005168A7" w:rsidRPr="00D6131C">
          <w:rPr>
            <w:rStyle w:val="Lienhypertexte"/>
            <w:noProof/>
          </w:rPr>
          <w:t>Critères de sélection des candidatures</w:t>
        </w:r>
        <w:r w:rsidR="005168A7">
          <w:rPr>
            <w:noProof/>
            <w:webHidden/>
          </w:rPr>
          <w:tab/>
        </w:r>
        <w:r w:rsidR="005168A7">
          <w:rPr>
            <w:noProof/>
            <w:webHidden/>
          </w:rPr>
          <w:fldChar w:fldCharType="begin"/>
        </w:r>
        <w:r w:rsidR="005168A7">
          <w:rPr>
            <w:noProof/>
            <w:webHidden/>
          </w:rPr>
          <w:instrText xml:space="preserve"> PAGEREF _Toc215675567 \h </w:instrText>
        </w:r>
        <w:r w:rsidR="005168A7">
          <w:rPr>
            <w:noProof/>
            <w:webHidden/>
          </w:rPr>
        </w:r>
        <w:r w:rsidR="005168A7">
          <w:rPr>
            <w:noProof/>
            <w:webHidden/>
          </w:rPr>
          <w:fldChar w:fldCharType="separate"/>
        </w:r>
        <w:r w:rsidR="00000573">
          <w:rPr>
            <w:noProof/>
            <w:webHidden/>
          </w:rPr>
          <w:t>9</w:t>
        </w:r>
        <w:r w:rsidR="005168A7">
          <w:rPr>
            <w:noProof/>
            <w:webHidden/>
          </w:rPr>
          <w:fldChar w:fldCharType="end"/>
        </w:r>
      </w:hyperlink>
    </w:p>
    <w:p w:rsidR="005168A7" w:rsidRDefault="00861A96">
      <w:pPr>
        <w:pStyle w:val="TM2"/>
        <w:tabs>
          <w:tab w:val="left" w:pos="880"/>
          <w:tab w:val="right" w:leader="dot" w:pos="9062"/>
        </w:tabs>
        <w:rPr>
          <w:rFonts w:asciiTheme="minorHAnsi" w:eastAsiaTheme="minorEastAsia" w:hAnsiTheme="minorHAnsi"/>
          <w:noProof/>
          <w:lang w:eastAsia="fr-FR"/>
        </w:rPr>
      </w:pPr>
      <w:hyperlink w:anchor="_Toc215675568" w:history="1">
        <w:r w:rsidR="005168A7" w:rsidRPr="00D6131C">
          <w:rPr>
            <w:rStyle w:val="Lienhypertexte"/>
            <w:noProof/>
          </w:rPr>
          <w:t>C-</w:t>
        </w:r>
        <w:r w:rsidR="005168A7">
          <w:rPr>
            <w:rFonts w:asciiTheme="minorHAnsi" w:eastAsiaTheme="minorEastAsia" w:hAnsiTheme="minorHAnsi"/>
            <w:noProof/>
            <w:lang w:eastAsia="fr-FR"/>
          </w:rPr>
          <w:tab/>
        </w:r>
        <w:r w:rsidR="005168A7" w:rsidRPr="00D6131C">
          <w:rPr>
            <w:rStyle w:val="Lienhypertexte"/>
            <w:noProof/>
          </w:rPr>
          <w:t>Notification et publication des résultats</w:t>
        </w:r>
        <w:r w:rsidR="005168A7">
          <w:rPr>
            <w:noProof/>
            <w:webHidden/>
          </w:rPr>
          <w:tab/>
        </w:r>
        <w:r w:rsidR="005168A7">
          <w:rPr>
            <w:noProof/>
            <w:webHidden/>
          </w:rPr>
          <w:fldChar w:fldCharType="begin"/>
        </w:r>
        <w:r w:rsidR="005168A7">
          <w:rPr>
            <w:noProof/>
            <w:webHidden/>
          </w:rPr>
          <w:instrText xml:space="preserve"> PAGEREF _Toc215675568 \h </w:instrText>
        </w:r>
        <w:r w:rsidR="005168A7">
          <w:rPr>
            <w:noProof/>
            <w:webHidden/>
          </w:rPr>
        </w:r>
        <w:r w:rsidR="005168A7">
          <w:rPr>
            <w:noProof/>
            <w:webHidden/>
          </w:rPr>
          <w:fldChar w:fldCharType="separate"/>
        </w:r>
        <w:r w:rsidR="00000573">
          <w:rPr>
            <w:noProof/>
            <w:webHidden/>
          </w:rPr>
          <w:t>9</w:t>
        </w:r>
        <w:r w:rsidR="005168A7">
          <w:rPr>
            <w:noProof/>
            <w:webHidden/>
          </w:rPr>
          <w:fldChar w:fldCharType="end"/>
        </w:r>
      </w:hyperlink>
    </w:p>
    <w:p w:rsidR="005168A7" w:rsidRDefault="00861A96">
      <w:pPr>
        <w:pStyle w:val="TM1"/>
        <w:tabs>
          <w:tab w:val="left" w:pos="660"/>
          <w:tab w:val="right" w:leader="dot" w:pos="9062"/>
        </w:tabs>
        <w:rPr>
          <w:rFonts w:asciiTheme="minorHAnsi" w:eastAsiaTheme="minorEastAsia" w:hAnsiTheme="minorHAnsi"/>
          <w:noProof/>
          <w:lang w:eastAsia="fr-FR"/>
        </w:rPr>
      </w:pPr>
      <w:hyperlink w:anchor="_Toc215675569" w:history="1">
        <w:r w:rsidR="005168A7" w:rsidRPr="00D6131C">
          <w:rPr>
            <w:rStyle w:val="Lienhypertexte"/>
            <w:noProof/>
          </w:rPr>
          <w:t>VII.</w:t>
        </w:r>
        <w:r w:rsidR="005168A7">
          <w:rPr>
            <w:rFonts w:asciiTheme="minorHAnsi" w:eastAsiaTheme="minorEastAsia" w:hAnsiTheme="minorHAnsi"/>
            <w:noProof/>
            <w:lang w:eastAsia="fr-FR"/>
          </w:rPr>
          <w:tab/>
        </w:r>
        <w:r w:rsidR="005168A7" w:rsidRPr="00D6131C">
          <w:rPr>
            <w:rStyle w:val="Lienhypertexte"/>
            <w:noProof/>
          </w:rPr>
          <w:t>Données à caractère personnel</w:t>
        </w:r>
        <w:r w:rsidR="005168A7">
          <w:rPr>
            <w:noProof/>
            <w:webHidden/>
          </w:rPr>
          <w:tab/>
        </w:r>
        <w:r w:rsidR="005168A7">
          <w:rPr>
            <w:noProof/>
            <w:webHidden/>
          </w:rPr>
          <w:fldChar w:fldCharType="begin"/>
        </w:r>
        <w:r w:rsidR="005168A7">
          <w:rPr>
            <w:noProof/>
            <w:webHidden/>
          </w:rPr>
          <w:instrText xml:space="preserve"> PAGEREF _Toc215675569 \h </w:instrText>
        </w:r>
        <w:r w:rsidR="005168A7">
          <w:rPr>
            <w:noProof/>
            <w:webHidden/>
          </w:rPr>
        </w:r>
        <w:r w:rsidR="005168A7">
          <w:rPr>
            <w:noProof/>
            <w:webHidden/>
          </w:rPr>
          <w:fldChar w:fldCharType="separate"/>
        </w:r>
        <w:r w:rsidR="00000573">
          <w:rPr>
            <w:noProof/>
            <w:webHidden/>
          </w:rPr>
          <w:t>9</w:t>
        </w:r>
        <w:r w:rsidR="005168A7">
          <w:rPr>
            <w:noProof/>
            <w:webHidden/>
          </w:rPr>
          <w:fldChar w:fldCharType="end"/>
        </w:r>
      </w:hyperlink>
    </w:p>
    <w:p w:rsidR="005168A7" w:rsidRDefault="00861A96">
      <w:pPr>
        <w:pStyle w:val="TM1"/>
        <w:tabs>
          <w:tab w:val="left" w:pos="660"/>
          <w:tab w:val="right" w:leader="dot" w:pos="9062"/>
        </w:tabs>
        <w:rPr>
          <w:rFonts w:asciiTheme="minorHAnsi" w:eastAsiaTheme="minorEastAsia" w:hAnsiTheme="minorHAnsi"/>
          <w:noProof/>
          <w:lang w:eastAsia="fr-FR"/>
        </w:rPr>
      </w:pPr>
      <w:hyperlink w:anchor="_Toc215675570" w:history="1">
        <w:r w:rsidR="005168A7" w:rsidRPr="00D6131C">
          <w:rPr>
            <w:rStyle w:val="Lienhypertexte"/>
            <w:noProof/>
          </w:rPr>
          <w:t>VIII.</w:t>
        </w:r>
        <w:r w:rsidR="005168A7">
          <w:rPr>
            <w:rFonts w:asciiTheme="minorHAnsi" w:eastAsiaTheme="minorEastAsia" w:hAnsiTheme="minorHAnsi"/>
            <w:noProof/>
            <w:lang w:eastAsia="fr-FR"/>
          </w:rPr>
          <w:tab/>
        </w:r>
        <w:r w:rsidR="005168A7" w:rsidRPr="00D6131C">
          <w:rPr>
            <w:rStyle w:val="Lienhypertexte"/>
            <w:noProof/>
          </w:rPr>
          <w:t>Le calendrier</w:t>
        </w:r>
        <w:r w:rsidR="005168A7">
          <w:rPr>
            <w:noProof/>
            <w:webHidden/>
          </w:rPr>
          <w:tab/>
        </w:r>
        <w:r w:rsidR="005168A7">
          <w:rPr>
            <w:noProof/>
            <w:webHidden/>
          </w:rPr>
          <w:fldChar w:fldCharType="begin"/>
        </w:r>
        <w:r w:rsidR="005168A7">
          <w:rPr>
            <w:noProof/>
            <w:webHidden/>
          </w:rPr>
          <w:instrText xml:space="preserve"> PAGEREF _Toc215675570 \h </w:instrText>
        </w:r>
        <w:r w:rsidR="005168A7">
          <w:rPr>
            <w:noProof/>
            <w:webHidden/>
          </w:rPr>
        </w:r>
        <w:r w:rsidR="005168A7">
          <w:rPr>
            <w:noProof/>
            <w:webHidden/>
          </w:rPr>
          <w:fldChar w:fldCharType="separate"/>
        </w:r>
        <w:r w:rsidR="00000573">
          <w:rPr>
            <w:noProof/>
            <w:webHidden/>
          </w:rPr>
          <w:t>10</w:t>
        </w:r>
        <w:r w:rsidR="005168A7">
          <w:rPr>
            <w:noProof/>
            <w:webHidden/>
          </w:rPr>
          <w:fldChar w:fldCharType="end"/>
        </w:r>
      </w:hyperlink>
    </w:p>
    <w:p w:rsidR="00373BC2" w:rsidRPr="004004C0" w:rsidRDefault="00166797" w:rsidP="00166797">
      <w:pPr>
        <w:jc w:val="left"/>
        <w:rPr>
          <w:rFonts w:cs="Arial"/>
          <w:highlight w:val="yellow"/>
        </w:rPr>
      </w:pPr>
      <w:r w:rsidRPr="00A6494B">
        <w:rPr>
          <w:rFonts w:cs="Arial"/>
        </w:rPr>
        <w:fldChar w:fldCharType="end"/>
      </w:r>
    </w:p>
    <w:p w:rsidR="00373BC2" w:rsidRPr="004004C0" w:rsidRDefault="00373BC2" w:rsidP="00DE60CC">
      <w:pPr>
        <w:jc w:val="center"/>
        <w:rPr>
          <w:rFonts w:cs="Arial"/>
          <w:highlight w:val="yellow"/>
        </w:rPr>
      </w:pPr>
    </w:p>
    <w:p w:rsidR="00373BC2" w:rsidRPr="004004C0" w:rsidRDefault="00373BC2" w:rsidP="00DE60CC">
      <w:pPr>
        <w:jc w:val="center"/>
        <w:rPr>
          <w:rFonts w:cs="Arial"/>
          <w:highlight w:val="yellow"/>
        </w:rPr>
      </w:pPr>
    </w:p>
    <w:p w:rsidR="00373BC2" w:rsidRPr="004004C0" w:rsidRDefault="00373BC2" w:rsidP="00DE60CC">
      <w:pPr>
        <w:jc w:val="center"/>
        <w:rPr>
          <w:rFonts w:cs="Arial"/>
          <w:highlight w:val="yellow"/>
        </w:rPr>
      </w:pPr>
    </w:p>
    <w:p w:rsidR="00373BC2" w:rsidRPr="004004C0" w:rsidRDefault="00373BC2" w:rsidP="00DE60CC">
      <w:pPr>
        <w:jc w:val="center"/>
        <w:rPr>
          <w:rFonts w:cs="Arial"/>
          <w:highlight w:val="yellow"/>
        </w:rPr>
      </w:pPr>
    </w:p>
    <w:p w:rsidR="00373BC2" w:rsidRPr="004004C0" w:rsidRDefault="00373BC2" w:rsidP="00DE60CC">
      <w:pPr>
        <w:jc w:val="center"/>
        <w:rPr>
          <w:rFonts w:cs="Arial"/>
          <w:highlight w:val="yellow"/>
        </w:rPr>
      </w:pPr>
    </w:p>
    <w:p w:rsidR="00373BC2" w:rsidRPr="004004C0" w:rsidRDefault="00373BC2" w:rsidP="00DE60CC">
      <w:pPr>
        <w:jc w:val="center"/>
        <w:rPr>
          <w:rFonts w:cs="Arial"/>
          <w:highlight w:val="yellow"/>
        </w:rPr>
      </w:pPr>
    </w:p>
    <w:p w:rsidR="006A538F" w:rsidRPr="004004C0" w:rsidRDefault="006A538F" w:rsidP="00166797">
      <w:pPr>
        <w:rPr>
          <w:rFonts w:cs="Arial"/>
          <w:highlight w:val="yellow"/>
        </w:rPr>
      </w:pPr>
    </w:p>
    <w:p w:rsidR="000F6C5D" w:rsidRDefault="000F6C5D">
      <w:pPr>
        <w:jc w:val="left"/>
        <w:rPr>
          <w:rFonts w:eastAsiaTheme="majorEastAsia" w:cs="Arial"/>
          <w:b/>
          <w:bCs/>
          <w:color w:val="C00000"/>
          <w:sz w:val="28"/>
          <w:szCs w:val="28"/>
        </w:rPr>
      </w:pPr>
      <w:r>
        <w:br w:type="page"/>
      </w:r>
    </w:p>
    <w:p w:rsidR="00820589" w:rsidRDefault="004E25B8" w:rsidP="004E25B8">
      <w:pPr>
        <w:pStyle w:val="Style1"/>
        <w:jc w:val="left"/>
      </w:pPr>
      <w:bookmarkStart w:id="18" w:name="_Toc215675556"/>
      <w:r w:rsidRPr="001C0B1C">
        <w:lastRenderedPageBreak/>
        <w:t xml:space="preserve">Le </w:t>
      </w:r>
      <w:r w:rsidR="00400C1F" w:rsidRPr="001C0B1C">
        <w:t>c</w:t>
      </w:r>
      <w:r w:rsidR="00435C0F" w:rsidRPr="001C0B1C">
        <w:t>ontexte</w:t>
      </w:r>
      <w:bookmarkEnd w:id="18"/>
      <w:r w:rsidR="00820589" w:rsidRPr="001C0B1C">
        <w:br/>
      </w:r>
    </w:p>
    <w:p w:rsidR="00423A71" w:rsidRDefault="000F6C5D" w:rsidP="00E82CF0">
      <w:pPr>
        <w:pStyle w:val="Listecontinue"/>
      </w:pPr>
      <w:r>
        <w:rPr>
          <w:bCs/>
        </w:rPr>
        <w:t>Une aide financière de soutien à la mobilité et aux temps de dialogue et de partage de bonnes pratiques</w:t>
      </w:r>
      <w:r w:rsidR="00423A71">
        <w:rPr>
          <w:bCs/>
        </w:rPr>
        <w:t xml:space="preserve">, </w:t>
      </w:r>
      <w:r w:rsidR="00423A71" w:rsidRPr="00DA3B27">
        <w:rPr>
          <w:bCs/>
        </w:rPr>
        <w:t xml:space="preserve">institué </w:t>
      </w:r>
      <w:r w:rsidR="00423A71">
        <w:rPr>
          <w:bCs/>
        </w:rPr>
        <w:t>par le</w:t>
      </w:r>
      <w:r w:rsidR="00423A71" w:rsidRPr="00DA3B27">
        <w:rPr>
          <w:bCs/>
        </w:rPr>
        <w:t xml:space="preserve"> décret </w:t>
      </w:r>
      <w:r w:rsidR="00423A71" w:rsidRPr="00DA3B27">
        <w:t>n° 2025-817 du 13 août 2025</w:t>
      </w:r>
      <w:r w:rsidR="00423A71">
        <w:t xml:space="preserve"> </w:t>
      </w:r>
      <w:r w:rsidR="00423A71" w:rsidRPr="00DA3B27">
        <w:t>en application de la loi « Bien Vieillir » du 8 avril 2024, a été publié au Journal officiel le 15 août 2025.</w:t>
      </w:r>
    </w:p>
    <w:p w:rsidR="00423A71" w:rsidRPr="00DA3B27" w:rsidRDefault="00423A71" w:rsidP="00E82CF0">
      <w:pPr>
        <w:pStyle w:val="Listecontinue"/>
      </w:pPr>
      <w:r w:rsidRPr="00DA3B27">
        <w:t xml:space="preserve">Doté de </w:t>
      </w:r>
      <w:r w:rsidRPr="00DA3B27">
        <w:rPr>
          <w:bCs/>
        </w:rPr>
        <w:t>75 millions d’euros pour 2025</w:t>
      </w:r>
      <w:r w:rsidRPr="00DA3B27">
        <w:t>, ce dispositif est destiné aux départements et collectivités territoriales</w:t>
      </w:r>
      <w:r>
        <w:t xml:space="preserve"> </w:t>
      </w:r>
      <w:r w:rsidRPr="00745F7B">
        <w:t>afin d’améliorer les conditions de travail des professionnels de l’aide à domicile</w:t>
      </w:r>
      <w:r>
        <w:t xml:space="preserve"> travaillant au sein de service autonomie à domicile (SAD)</w:t>
      </w:r>
      <w:r w:rsidRPr="00DA3B27">
        <w:t>. Il vise à soutenir deux volets prioritaires :</w:t>
      </w:r>
    </w:p>
    <w:p w:rsidR="00423A71" w:rsidRDefault="00423A71" w:rsidP="00423A71">
      <w:pPr>
        <w:pStyle w:val="Paragraphedeliste"/>
        <w:numPr>
          <w:ilvl w:val="0"/>
          <w:numId w:val="16"/>
        </w:numPr>
        <w:spacing w:after="200" w:line="276" w:lineRule="auto"/>
        <w:ind w:left="1134"/>
        <w:rPr>
          <w:rFonts w:cs="Arial"/>
        </w:rPr>
      </w:pPr>
      <w:r w:rsidRPr="00DD66DC">
        <w:rPr>
          <w:rFonts w:cs="Arial"/>
        </w:rPr>
        <w:t xml:space="preserve">La </w:t>
      </w:r>
      <w:r w:rsidRPr="00DD66DC">
        <w:rPr>
          <w:rFonts w:cs="Arial"/>
          <w:bCs/>
        </w:rPr>
        <w:t>mobilité</w:t>
      </w:r>
      <w:r w:rsidRPr="00DD66DC">
        <w:rPr>
          <w:rFonts w:cs="Arial"/>
        </w:rPr>
        <w:t xml:space="preserve"> des professionnels </w:t>
      </w:r>
      <w:r w:rsidRPr="00745F7B">
        <w:rPr>
          <w:rFonts w:cs="Arial"/>
        </w:rPr>
        <w:t>par le financement de véhicules, d’indemnités de déplacement et d’actions facil</w:t>
      </w:r>
      <w:r>
        <w:rPr>
          <w:rFonts w:cs="Arial"/>
        </w:rPr>
        <w:t>itant la mobilité des salariés</w:t>
      </w:r>
      <w:r w:rsidRPr="00745F7B">
        <w:rPr>
          <w:rFonts w:cs="Arial"/>
        </w:rPr>
        <w:t xml:space="preserve"> </w:t>
      </w:r>
      <w:r w:rsidRPr="00DD66DC">
        <w:rPr>
          <w:rFonts w:cs="Arial"/>
        </w:rPr>
        <w:t>(avec au moins 50 % du programme dédié à l’achat ou à la location de véhicules à fai</w:t>
      </w:r>
      <w:r>
        <w:rPr>
          <w:rFonts w:cs="Arial"/>
        </w:rPr>
        <w:t>bles ou très faibles émissions),</w:t>
      </w:r>
    </w:p>
    <w:p w:rsidR="00423A71" w:rsidRDefault="00423A71" w:rsidP="00423A71">
      <w:pPr>
        <w:pStyle w:val="Paragraphedeliste"/>
        <w:numPr>
          <w:ilvl w:val="0"/>
          <w:numId w:val="16"/>
        </w:numPr>
        <w:spacing w:after="200" w:line="276" w:lineRule="auto"/>
        <w:ind w:left="1134" w:hanging="283"/>
        <w:rPr>
          <w:rFonts w:cs="Arial"/>
        </w:rPr>
      </w:pPr>
      <w:r w:rsidRPr="00DD66DC">
        <w:rPr>
          <w:rFonts w:cs="Arial"/>
        </w:rPr>
        <w:t>L’</w:t>
      </w:r>
      <w:r w:rsidRPr="00DD66DC">
        <w:rPr>
          <w:rFonts w:cs="Arial"/>
          <w:bCs/>
        </w:rPr>
        <w:t>organisation de temps d’échange</w:t>
      </w:r>
      <w:r w:rsidRPr="00DD66DC">
        <w:rPr>
          <w:rFonts w:cs="Arial"/>
        </w:rPr>
        <w:t xml:space="preserve"> et de partage de bonnes pratiques pour rompre l’isolement et renforc</w:t>
      </w:r>
      <w:r>
        <w:rPr>
          <w:rFonts w:cs="Arial"/>
        </w:rPr>
        <w:t>er la dynamique de groupe.</w:t>
      </w:r>
    </w:p>
    <w:p w:rsidR="004921E8" w:rsidRDefault="00423A71" w:rsidP="00E82CF0">
      <w:pPr>
        <w:pStyle w:val="Corpsdetexte"/>
      </w:pPr>
      <w:r>
        <w:t xml:space="preserve">Le </w:t>
      </w:r>
      <w:r w:rsidRPr="00423A71">
        <w:rPr>
          <w:rStyle w:val="lev"/>
          <w:b w:val="0"/>
        </w:rPr>
        <w:t>Département de l’Aube</w:t>
      </w:r>
      <w:r>
        <w:t xml:space="preserve"> s’est positionné sur ce fonds </w:t>
      </w:r>
      <w:r w:rsidRPr="00D8754F">
        <w:t>et mobilise une</w:t>
      </w:r>
      <w:r w:rsidRPr="00D8754F">
        <w:rPr>
          <w:b/>
        </w:rPr>
        <w:t xml:space="preserve"> </w:t>
      </w:r>
      <w:r w:rsidRPr="00D8754F">
        <w:rPr>
          <w:rStyle w:val="lev"/>
          <w:b w:val="0"/>
        </w:rPr>
        <w:t xml:space="preserve">enveloppe de </w:t>
      </w:r>
      <w:r w:rsidRPr="00DC3E03">
        <w:rPr>
          <w:rStyle w:val="lev"/>
        </w:rPr>
        <w:t xml:space="preserve">458 </w:t>
      </w:r>
      <w:r w:rsidR="00D8754F" w:rsidRPr="00DC3E03">
        <w:rPr>
          <w:rStyle w:val="lev"/>
        </w:rPr>
        <w:t>895</w:t>
      </w:r>
      <w:r w:rsidRPr="00DC3E03">
        <w:rPr>
          <w:rStyle w:val="lev"/>
        </w:rPr>
        <w:t xml:space="preserve"> €</w:t>
      </w:r>
      <w:r w:rsidRPr="00DC3E03">
        <w:t xml:space="preserve"> </w:t>
      </w:r>
      <w:r w:rsidRPr="00D8754F">
        <w:t>au titre de l’année</w:t>
      </w:r>
      <w:r w:rsidRPr="00D8754F">
        <w:rPr>
          <w:b/>
        </w:rPr>
        <w:t xml:space="preserve"> </w:t>
      </w:r>
      <w:r w:rsidRPr="00D8754F">
        <w:rPr>
          <w:rStyle w:val="lev"/>
          <w:b w:val="0"/>
        </w:rPr>
        <w:t>2025</w:t>
      </w:r>
      <w:r w:rsidRPr="00D8754F">
        <w:rPr>
          <w:b/>
        </w:rPr>
        <w:t xml:space="preserve">, </w:t>
      </w:r>
      <w:r w:rsidR="00DC3E03">
        <w:t>afin d’accompagner les services autonomie à d</w:t>
      </w:r>
      <w:r>
        <w:t>omicile (SAD) dans leurs projets de mobilité et d’échanges de pratiques.</w:t>
      </w:r>
      <w:r w:rsidR="004921E8">
        <w:t xml:space="preserve"> Les actions peuvent s’étendre jusqu’au 31 décembre 2026 sur les fonds 2025.</w:t>
      </w:r>
    </w:p>
    <w:p w:rsidR="00D8754F" w:rsidRPr="004921E8" w:rsidRDefault="00D8754F" w:rsidP="00E82CF0">
      <w:pPr>
        <w:pStyle w:val="Corpsdetexte"/>
      </w:pPr>
      <w:r>
        <w:t xml:space="preserve">Ce fonds constitue </w:t>
      </w:r>
      <w:r w:rsidRPr="00D8754F">
        <w:rPr>
          <w:rStyle w:val="lev"/>
          <w:b w:val="0"/>
        </w:rPr>
        <w:t>un levier complémentaire</w:t>
      </w:r>
      <w:r>
        <w:t xml:space="preserve"> à la dotation qualité et ne peut donner lieu à </w:t>
      </w:r>
      <w:r w:rsidRPr="00D8754F">
        <w:rPr>
          <w:rStyle w:val="lev"/>
          <w:b w:val="0"/>
        </w:rPr>
        <w:t>aucun double financement</w:t>
      </w:r>
      <w:r>
        <w:t xml:space="preserve"> sur les mêmes actions.</w:t>
      </w:r>
    </w:p>
    <w:p w:rsidR="00400C1F" w:rsidRPr="00C77539" w:rsidRDefault="00400C1F" w:rsidP="004E25B8">
      <w:pPr>
        <w:pStyle w:val="Style1"/>
        <w:jc w:val="left"/>
      </w:pPr>
      <w:bookmarkStart w:id="19" w:name="_Toc215675557"/>
      <w:r w:rsidRPr="00C77539">
        <w:t>Les services éligibles</w:t>
      </w:r>
      <w:bookmarkEnd w:id="19"/>
    </w:p>
    <w:p w:rsidR="00314FD1" w:rsidRPr="00C77539" w:rsidRDefault="00314FD1" w:rsidP="00314FD1">
      <w:pPr>
        <w:pStyle w:val="Style1"/>
        <w:numPr>
          <w:ilvl w:val="0"/>
          <w:numId w:val="0"/>
        </w:numPr>
        <w:spacing w:before="0"/>
      </w:pPr>
    </w:p>
    <w:p w:rsidR="004921E8" w:rsidRPr="00C77539" w:rsidRDefault="00314FD1" w:rsidP="004921E8">
      <w:pPr>
        <w:pStyle w:val="Corpsdetexte"/>
      </w:pPr>
      <w:r w:rsidRPr="00C77539">
        <w:t xml:space="preserve">Est éligible </w:t>
      </w:r>
      <w:r w:rsidR="00D8754F">
        <w:t>au fonds mobilité et échanges de pratique,</w:t>
      </w:r>
      <w:r w:rsidRPr="00C77539">
        <w:t xml:space="preserve"> tout service </w:t>
      </w:r>
      <w:r w:rsidR="00D8754F">
        <w:t>autonomie</w:t>
      </w:r>
      <w:r w:rsidRPr="00C77539">
        <w:t xml:space="preserve"> à domicile prestataire ou service polyvalent d’aide et de soins à domicile au titre de son activité d’aide relevant des 6° et/ou 7° du I de l’article L. 312-1 du code de l</w:t>
      </w:r>
      <w:r w:rsidR="004921E8">
        <w:t>’action sociale et des familles.</w:t>
      </w:r>
    </w:p>
    <w:p w:rsidR="00AC6022" w:rsidRPr="00C77539" w:rsidRDefault="00AC6022" w:rsidP="004921E8">
      <w:pPr>
        <w:pStyle w:val="Corpsdetexte"/>
      </w:pPr>
      <w:r w:rsidRPr="00C77539">
        <w:t xml:space="preserve">Tout service autorisé sur le territoire de l’Aube peut donc candidater au présent appel </w:t>
      </w:r>
      <w:r w:rsidR="00000573">
        <w:t>à projets</w:t>
      </w:r>
      <w:r w:rsidRPr="00C77539">
        <w:t>.</w:t>
      </w:r>
    </w:p>
    <w:p w:rsidR="004921E8" w:rsidRPr="00C77539" w:rsidRDefault="00AC6022" w:rsidP="004921E8">
      <w:pPr>
        <w:pStyle w:val="Corpsdetexte"/>
      </w:pPr>
      <w:r w:rsidRPr="00C77539">
        <w:t>Le statut juridique, l’habilitation à l’aide sociale ou un volume minimal d’heures prestées au titre de l’APA et de la PCH ne constituent</w:t>
      </w:r>
      <w:r w:rsidR="004921E8">
        <w:t xml:space="preserve"> pas des critères d’éligibilité.</w:t>
      </w:r>
    </w:p>
    <w:p w:rsidR="004921E8" w:rsidRPr="00423A71" w:rsidRDefault="004921E8" w:rsidP="004921E8">
      <w:pPr>
        <w:pStyle w:val="Corpsdetexte"/>
        <w:rPr>
          <w:rFonts w:cs="Arial"/>
        </w:rPr>
      </w:pPr>
    </w:p>
    <w:p w:rsidR="00400C1F" w:rsidRPr="00C77539" w:rsidRDefault="00400C1F" w:rsidP="00AC6022">
      <w:pPr>
        <w:pStyle w:val="Style1"/>
        <w:spacing w:before="0"/>
      </w:pPr>
      <w:bookmarkStart w:id="20" w:name="_Toc215675558"/>
      <w:r w:rsidRPr="00C77539">
        <w:t xml:space="preserve">Les </w:t>
      </w:r>
      <w:r w:rsidR="00D8754F">
        <w:t>actions éligibles du Département de l’Aube</w:t>
      </w:r>
      <w:bookmarkEnd w:id="20"/>
    </w:p>
    <w:p w:rsidR="00AC6022" w:rsidRPr="00C77539" w:rsidRDefault="00750E12" w:rsidP="00C772FF">
      <w:pPr>
        <w:pStyle w:val="Titre2"/>
        <w:numPr>
          <w:ilvl w:val="0"/>
          <w:numId w:val="11"/>
        </w:numPr>
        <w:rPr>
          <w:rStyle w:val="Emphaseintense"/>
        </w:rPr>
      </w:pPr>
      <w:bookmarkStart w:id="21" w:name="_Toc215675559"/>
      <w:r>
        <w:rPr>
          <w:rStyle w:val="Emphaseintense"/>
        </w:rPr>
        <w:t xml:space="preserve">Volet 1 </w:t>
      </w:r>
      <w:r w:rsidR="00C772FF" w:rsidRPr="00C772FF">
        <w:rPr>
          <w:rStyle w:val="Emphaseintense"/>
        </w:rPr>
        <w:t>Programme général de soutien à la mobilité des aides à domicile</w:t>
      </w:r>
      <w:bookmarkEnd w:id="21"/>
    </w:p>
    <w:p w:rsidR="00CC3BCC" w:rsidRPr="004004C0" w:rsidRDefault="00CC3BCC" w:rsidP="00423DE5">
      <w:pPr>
        <w:spacing w:after="0" w:line="240" w:lineRule="auto"/>
        <w:rPr>
          <w:rFonts w:cs="Arial"/>
          <w:highlight w:val="yellow"/>
        </w:rPr>
      </w:pPr>
    </w:p>
    <w:p w:rsidR="004921E8" w:rsidRDefault="005A699E" w:rsidP="00E82CF0">
      <w:pPr>
        <w:pStyle w:val="Corpsdetexte"/>
      </w:pPr>
      <w:r w:rsidRPr="008842CA">
        <w:t xml:space="preserve">Dans le cadre </w:t>
      </w:r>
      <w:r w:rsidR="00750E12">
        <w:t>de l’enquête envoyée au SAD en septembre 2025</w:t>
      </w:r>
      <w:r w:rsidRPr="008842CA">
        <w:t xml:space="preserve"> et c</w:t>
      </w:r>
      <w:r w:rsidR="00CC3BCC" w:rsidRPr="008842CA">
        <w:t>ompte</w:t>
      </w:r>
      <w:r w:rsidR="0036721B" w:rsidRPr="008842CA">
        <w:t xml:space="preserve"> tenu du contexte départemental, </w:t>
      </w:r>
      <w:r w:rsidR="00CC3BCC" w:rsidRPr="008842CA">
        <w:t>de ses spécificités territoriales</w:t>
      </w:r>
      <w:r w:rsidR="0036721B" w:rsidRPr="008842CA">
        <w:t xml:space="preserve"> et des besoins identifiés</w:t>
      </w:r>
      <w:r w:rsidR="00CC3BCC" w:rsidRPr="008842CA">
        <w:t>, l</w:t>
      </w:r>
      <w:r w:rsidR="00806054" w:rsidRPr="008842CA">
        <w:t>e</w:t>
      </w:r>
      <w:r w:rsidR="00CC3BCC" w:rsidRPr="008842CA">
        <w:t xml:space="preserve"> Département de l’Aub</w:t>
      </w:r>
      <w:r w:rsidR="00C772FF">
        <w:t>e a retenu prioritairement les 6</w:t>
      </w:r>
      <w:r w:rsidR="00CC3BCC" w:rsidRPr="008842CA">
        <w:t xml:space="preserve"> objectifs suivants au sein du présent appel </w:t>
      </w:r>
      <w:r w:rsidR="00000573">
        <w:t>à projets</w:t>
      </w:r>
      <w:r w:rsidR="00CC3BCC" w:rsidRPr="008842CA">
        <w:t> :</w:t>
      </w:r>
    </w:p>
    <w:p w:rsidR="00AC6022" w:rsidRPr="008842CA" w:rsidRDefault="004921E8" w:rsidP="004921E8">
      <w:pPr>
        <w:jc w:val="left"/>
      </w:pPr>
      <w:r>
        <w:br w:type="page"/>
      </w:r>
    </w:p>
    <w:p w:rsidR="006325CB" w:rsidRPr="008842CA" w:rsidRDefault="00C772FF" w:rsidP="00C274D6">
      <w:pPr>
        <w:pStyle w:val="Paragraphedeliste"/>
        <w:numPr>
          <w:ilvl w:val="0"/>
          <w:numId w:val="9"/>
        </w:numPr>
        <w:spacing w:after="0" w:line="240" w:lineRule="auto"/>
        <w:rPr>
          <w:rFonts w:cs="Arial"/>
          <w:b/>
        </w:rPr>
      </w:pPr>
      <w:r>
        <w:rPr>
          <w:rFonts w:cs="Arial"/>
          <w:b/>
        </w:rPr>
        <w:lastRenderedPageBreak/>
        <w:t>Objectif 1 -</w:t>
      </w:r>
      <w:r w:rsidR="006325CB" w:rsidRPr="008842CA">
        <w:rPr>
          <w:rFonts w:cs="Arial"/>
          <w:b/>
        </w:rPr>
        <w:t xml:space="preserve"> </w:t>
      </w:r>
      <w:r w:rsidR="00750E12">
        <w:rPr>
          <w:rFonts w:cs="Arial"/>
          <w:b/>
        </w:rPr>
        <w:t xml:space="preserve">Achat ou location de véhicules à faibles ou très faibles émissions </w:t>
      </w:r>
    </w:p>
    <w:p w:rsidR="006325CB" w:rsidRPr="004004C0" w:rsidRDefault="006325CB" w:rsidP="00C274D6">
      <w:pPr>
        <w:spacing w:after="0" w:line="240" w:lineRule="auto"/>
        <w:rPr>
          <w:rFonts w:cs="Arial"/>
          <w:highlight w:val="yellow"/>
        </w:rPr>
      </w:pPr>
    </w:p>
    <w:p w:rsidR="002622AE" w:rsidRPr="004921E8" w:rsidRDefault="002622AE" w:rsidP="004921E8">
      <w:pPr>
        <w:rPr>
          <w:rStyle w:val="lev"/>
          <w:b w:val="0"/>
          <w:bCs w:val="0"/>
          <w:i/>
          <w:iCs/>
        </w:rPr>
      </w:pPr>
      <w:r>
        <w:t xml:space="preserve">Cet objectif vise à soutenir l’acquisition ou la location longue </w:t>
      </w:r>
      <w:r w:rsidRPr="002622AE">
        <w:t>durée de</w:t>
      </w:r>
      <w:r w:rsidRPr="002622AE">
        <w:rPr>
          <w:b/>
        </w:rPr>
        <w:t xml:space="preserve"> </w:t>
      </w:r>
      <w:r w:rsidRPr="002622AE">
        <w:rPr>
          <w:rStyle w:val="lev"/>
          <w:b w:val="0"/>
        </w:rPr>
        <w:t>véhicules électriques, à hydrogène, ou hybrides à très faibles émissions</w:t>
      </w:r>
      <w:r>
        <w:rPr>
          <w:rStyle w:val="lev"/>
          <w:b w:val="0"/>
        </w:rPr>
        <w:t xml:space="preserve">. </w:t>
      </w:r>
      <w:r w:rsidR="004921E8" w:rsidRPr="004921E8">
        <w:rPr>
          <w:iCs/>
        </w:rPr>
        <w:t>Ces véhicules devront obligatoirement émettre moins de 50 gramme de CO2/Km.</w:t>
      </w:r>
    </w:p>
    <w:p w:rsidR="005609C7" w:rsidRDefault="00750E12" w:rsidP="00E82CF0">
      <w:pPr>
        <w:pStyle w:val="Corpsdetexte"/>
      </w:pPr>
      <w:r w:rsidRPr="00750E12">
        <w:t>Plafond : 20 0</w:t>
      </w:r>
      <w:r>
        <w:t xml:space="preserve">00 € par véhicule (acquisition) </w:t>
      </w:r>
      <w:r w:rsidRPr="00750E12">
        <w:t>ou 350 €/mois pour une location longue du</w:t>
      </w:r>
      <w:r>
        <w:t>rée.</w:t>
      </w:r>
    </w:p>
    <w:p w:rsidR="00F245A5" w:rsidRDefault="00F245A5" w:rsidP="00E82CF0">
      <w:pPr>
        <w:pStyle w:val="Corpsdetexte"/>
      </w:pPr>
      <w:r>
        <w:t>Les projets d’achat ou de location pourront inclurent la mise en</w:t>
      </w:r>
      <w:r w:rsidR="004921E8">
        <w:t xml:space="preserve"> place d’une borne de recharge, et le flocage des véhicules.</w:t>
      </w:r>
    </w:p>
    <w:p w:rsidR="004921E8" w:rsidRDefault="004921E8" w:rsidP="00E82CF0">
      <w:pPr>
        <w:pStyle w:val="Corpsdetexte"/>
      </w:pPr>
    </w:p>
    <w:p w:rsidR="00750E12" w:rsidRPr="00750E12" w:rsidRDefault="00C772FF" w:rsidP="00750E12">
      <w:pPr>
        <w:pStyle w:val="Paragraphedeliste"/>
        <w:numPr>
          <w:ilvl w:val="0"/>
          <w:numId w:val="9"/>
        </w:numPr>
        <w:rPr>
          <w:rFonts w:cs="Arial"/>
          <w:b/>
        </w:rPr>
      </w:pPr>
      <w:r>
        <w:rPr>
          <w:rFonts w:cs="Arial"/>
          <w:b/>
        </w:rPr>
        <w:t>Objectif 2 -</w:t>
      </w:r>
      <w:r w:rsidR="005609C7" w:rsidRPr="00750E12">
        <w:rPr>
          <w:rFonts w:cs="Arial"/>
          <w:b/>
        </w:rPr>
        <w:t xml:space="preserve"> </w:t>
      </w:r>
      <w:r w:rsidR="00750E12" w:rsidRPr="00750E12">
        <w:rPr>
          <w:rFonts w:cs="Arial"/>
          <w:b/>
        </w:rPr>
        <w:t>Acquisition ou location de solutions de mobilité douce (vélos électr</w:t>
      </w:r>
      <w:r>
        <w:rPr>
          <w:rFonts w:cs="Arial"/>
          <w:b/>
        </w:rPr>
        <w:t>iques, trottinettes, scooters</w:t>
      </w:r>
      <w:r w:rsidR="007E4052">
        <w:rPr>
          <w:rFonts w:cs="Arial"/>
          <w:b/>
        </w:rPr>
        <w:t xml:space="preserve"> électriques</w:t>
      </w:r>
      <w:r>
        <w:rPr>
          <w:rFonts w:cs="Arial"/>
          <w:b/>
        </w:rPr>
        <w:t>…)</w:t>
      </w:r>
    </w:p>
    <w:p w:rsidR="00F245A5" w:rsidRPr="00F245A5" w:rsidRDefault="00F245A5" w:rsidP="00E82CF0">
      <w:pPr>
        <w:pStyle w:val="Corpsdetexte"/>
      </w:pPr>
      <w:r w:rsidRPr="00F245A5">
        <w:t>Afin de favoriser des modes de déplacement alternatifs et adaptés aux interventions de proximité, le Département soutiendra l’achat ou la location de vélos électriques, trottinettes ou scooters à assistance électrique.</w:t>
      </w:r>
    </w:p>
    <w:p w:rsidR="00F245A5" w:rsidRPr="00F245A5" w:rsidRDefault="00F245A5" w:rsidP="00E82CF0">
      <w:pPr>
        <w:pStyle w:val="Corpsdetexte"/>
      </w:pPr>
      <w:r w:rsidRPr="00F245A5">
        <w:t>Ces équipements permettent de réduire les temps de trajet en milieu urbain, de limiter l’usage des véhicules thermiques et d’améliorer la qualité de vie au travail.</w:t>
      </w:r>
    </w:p>
    <w:p w:rsidR="00750E12" w:rsidRDefault="00F245A5" w:rsidP="00E82CF0">
      <w:pPr>
        <w:pStyle w:val="Corpsdetexte"/>
      </w:pPr>
      <w:r w:rsidRPr="00F245A5">
        <w:t>Les projets pourront inclure les accessoires de sécurité (casques, gilets, anti</w:t>
      </w:r>
      <w:r>
        <w:t>vols, bornes de recharge, etc.).</w:t>
      </w:r>
    </w:p>
    <w:p w:rsidR="004921E8" w:rsidRPr="00F245A5" w:rsidRDefault="004921E8" w:rsidP="00E82CF0">
      <w:pPr>
        <w:pStyle w:val="Corpsdetexte"/>
      </w:pPr>
    </w:p>
    <w:p w:rsidR="00750E12" w:rsidRDefault="00750E12" w:rsidP="00750E12">
      <w:pPr>
        <w:pStyle w:val="Paragraphedeliste"/>
        <w:numPr>
          <w:ilvl w:val="0"/>
          <w:numId w:val="9"/>
        </w:numPr>
        <w:rPr>
          <w:rFonts w:cs="Arial"/>
          <w:b/>
        </w:rPr>
      </w:pPr>
      <w:r>
        <w:rPr>
          <w:rFonts w:cs="Arial"/>
          <w:b/>
        </w:rPr>
        <w:t xml:space="preserve">Objectif 3 - </w:t>
      </w:r>
      <w:r w:rsidRPr="00750E12">
        <w:rPr>
          <w:rFonts w:cs="Arial"/>
          <w:b/>
        </w:rPr>
        <w:t>Prise en charge systématique des indemnités kilométriques entr</w:t>
      </w:r>
      <w:r>
        <w:rPr>
          <w:rFonts w:cs="Arial"/>
          <w:b/>
        </w:rPr>
        <w:t>e déplacements non consécutifs</w:t>
      </w:r>
    </w:p>
    <w:p w:rsidR="00F245A5" w:rsidRDefault="00F245A5" w:rsidP="00E82CF0">
      <w:pPr>
        <w:pStyle w:val="Corpsdetexte"/>
      </w:pPr>
      <w:r w:rsidRPr="00F245A5">
        <w:t>Les interventions à domicile s’effectuent souvent sur des distances importante</w:t>
      </w:r>
      <w:r>
        <w:t xml:space="preserve">s et des tournées discontinues. </w:t>
      </w:r>
      <w:r w:rsidRPr="00F245A5">
        <w:t xml:space="preserve">Cet objectif vise à garantir une compensation des frais de déplacement pour les salariés utilisant leur véhicule personnel, notamment lorsque les trajets entre deux interventions </w:t>
      </w:r>
      <w:r>
        <w:t>non consécutives.</w:t>
      </w:r>
    </w:p>
    <w:p w:rsidR="004921E8" w:rsidRPr="00F245A5" w:rsidRDefault="004921E8" w:rsidP="00E82CF0">
      <w:pPr>
        <w:pStyle w:val="Corpsdetexte"/>
      </w:pPr>
    </w:p>
    <w:p w:rsidR="005609C7" w:rsidRDefault="00750E12" w:rsidP="00750E12">
      <w:pPr>
        <w:pStyle w:val="Paragraphedeliste"/>
        <w:numPr>
          <w:ilvl w:val="0"/>
          <w:numId w:val="9"/>
        </w:numPr>
        <w:spacing w:after="200" w:line="276" w:lineRule="auto"/>
        <w:rPr>
          <w:rFonts w:cs="Arial"/>
          <w:b/>
        </w:rPr>
      </w:pPr>
      <w:r>
        <w:rPr>
          <w:rFonts w:cs="Arial"/>
          <w:b/>
        </w:rPr>
        <w:t xml:space="preserve">Objectif 4 - </w:t>
      </w:r>
      <w:r w:rsidRPr="00750E12">
        <w:rPr>
          <w:rFonts w:cs="Arial"/>
          <w:b/>
        </w:rPr>
        <w:t>Prise en charge à 100 % des abonnements aux transports publics</w:t>
      </w:r>
    </w:p>
    <w:p w:rsidR="00F245A5" w:rsidRPr="00F245A5" w:rsidRDefault="00F245A5" w:rsidP="00E82CF0">
      <w:pPr>
        <w:pStyle w:val="Corpsdetexte"/>
      </w:pPr>
      <w:r w:rsidRPr="00F245A5">
        <w:t>Le développement des mobilités collectives et durables constitue un levier de sobriété énergétique et d’attractivité du métier.</w:t>
      </w:r>
    </w:p>
    <w:p w:rsidR="00F245A5" w:rsidRDefault="00F245A5" w:rsidP="00E82CF0">
      <w:pPr>
        <w:pStyle w:val="Corpsdetexte"/>
      </w:pPr>
      <w:r w:rsidRPr="00F245A5">
        <w:t>Le Département soutiendra les SAD qui prennent en charge intégralement les abonnements de transport en commun de leurs salariés, en complément des aides légales obligatoires.</w:t>
      </w:r>
    </w:p>
    <w:p w:rsidR="004921E8" w:rsidRPr="00F245A5" w:rsidRDefault="004921E8" w:rsidP="00E82CF0">
      <w:pPr>
        <w:pStyle w:val="Corpsdetexte"/>
      </w:pPr>
    </w:p>
    <w:p w:rsidR="00750E12" w:rsidRDefault="00750E12" w:rsidP="00750E12">
      <w:pPr>
        <w:pStyle w:val="Paragraphedeliste"/>
        <w:numPr>
          <w:ilvl w:val="0"/>
          <w:numId w:val="9"/>
        </w:numPr>
        <w:rPr>
          <w:rFonts w:cs="Arial"/>
          <w:b/>
        </w:rPr>
      </w:pPr>
      <w:r>
        <w:rPr>
          <w:rFonts w:cs="Arial"/>
          <w:b/>
        </w:rPr>
        <w:t xml:space="preserve">Objectif 5 - </w:t>
      </w:r>
      <w:r w:rsidRPr="00750E12">
        <w:rPr>
          <w:rFonts w:cs="Arial"/>
          <w:b/>
        </w:rPr>
        <w:t>Soutien au permis de conduire ou Brevet de Sécurité Routière (BSR) en subsidiarité avec les aid</w:t>
      </w:r>
      <w:r>
        <w:rPr>
          <w:rFonts w:cs="Arial"/>
          <w:b/>
        </w:rPr>
        <w:t>es financières de droit commun</w:t>
      </w:r>
    </w:p>
    <w:p w:rsidR="00F245A5" w:rsidRPr="00F245A5" w:rsidRDefault="00F245A5" w:rsidP="00E82CF0">
      <w:pPr>
        <w:pStyle w:val="Corpsdetexte"/>
      </w:pPr>
      <w:r w:rsidRPr="00F245A5">
        <w:t>La mobilité conditionne directement l’accès et le maintien dans l’emploi des aides à domicile.</w:t>
      </w:r>
    </w:p>
    <w:p w:rsidR="001927D9" w:rsidRDefault="004921E8" w:rsidP="004921E8">
      <w:pPr>
        <w:pStyle w:val="Corpsdetexte"/>
      </w:pPr>
      <w:r w:rsidRPr="00F245A5">
        <w:t>Ces aides permettront de lever les freins à l’emploi et de renforcer la couverture territoriale des SAD, notamment en zones rurales ou faiblement desservies.</w:t>
      </w:r>
    </w:p>
    <w:p w:rsidR="00F245A5" w:rsidRPr="00F245A5" w:rsidRDefault="00F245A5" w:rsidP="00E82CF0">
      <w:pPr>
        <w:pStyle w:val="Corpsdetexte"/>
      </w:pPr>
      <w:r w:rsidRPr="00F245A5">
        <w:lastRenderedPageBreak/>
        <w:t xml:space="preserve">Le Département souhaite accompagner les SAD qui mettent en œuvre des aides au financement du permis de conduire (B) ou du BSR, en complémentarité avec </w:t>
      </w:r>
      <w:r>
        <w:t>les dispositifs de droit commun.</w:t>
      </w:r>
    </w:p>
    <w:p w:rsidR="004921E8" w:rsidRPr="00F245A5" w:rsidRDefault="004921E8" w:rsidP="00E82CF0">
      <w:pPr>
        <w:pStyle w:val="Corpsdetexte"/>
      </w:pPr>
    </w:p>
    <w:p w:rsidR="00750E12" w:rsidRPr="00750E12" w:rsidRDefault="00750E12" w:rsidP="00750E12">
      <w:pPr>
        <w:pStyle w:val="Paragraphedeliste"/>
        <w:numPr>
          <w:ilvl w:val="0"/>
          <w:numId w:val="9"/>
        </w:numPr>
        <w:rPr>
          <w:rFonts w:cs="Arial"/>
          <w:b/>
        </w:rPr>
      </w:pPr>
      <w:r w:rsidRPr="00750E12">
        <w:rPr>
          <w:rFonts w:cs="Arial"/>
          <w:b/>
        </w:rPr>
        <w:t xml:space="preserve">Objectif </w:t>
      </w:r>
      <w:r>
        <w:rPr>
          <w:rFonts w:cs="Arial"/>
          <w:b/>
        </w:rPr>
        <w:t>6</w:t>
      </w:r>
      <w:r w:rsidRPr="00750E12">
        <w:rPr>
          <w:rFonts w:cs="Arial"/>
          <w:b/>
        </w:rPr>
        <w:t xml:space="preserve"> - Soutien à l’entretien des véhicules personnels utili</w:t>
      </w:r>
      <w:r>
        <w:rPr>
          <w:rFonts w:cs="Arial"/>
          <w:b/>
        </w:rPr>
        <w:t>sés à des fins professionnelles</w:t>
      </w:r>
    </w:p>
    <w:p w:rsidR="00F245A5" w:rsidRPr="00F245A5" w:rsidRDefault="00F245A5" w:rsidP="00E82CF0">
      <w:pPr>
        <w:pStyle w:val="Corpsdetexte"/>
      </w:pPr>
      <w:r w:rsidRPr="00F245A5">
        <w:t>Les véhicules personnels demeurent essentiels pour les interventions à domicile</w:t>
      </w:r>
      <w:r>
        <w:t xml:space="preserve">. </w:t>
      </w:r>
      <w:r w:rsidRPr="00F245A5">
        <w:t>Cet objectif vise à soutenir financièrement les frais d’entretien, de réparation ou de maintenance de ces véhicules lorsqu’ils sont utilisés pour des déplacements professionnels.</w:t>
      </w:r>
    </w:p>
    <w:p w:rsidR="00750E12" w:rsidRPr="00F245A5" w:rsidRDefault="00F245A5" w:rsidP="00E82CF0">
      <w:pPr>
        <w:pStyle w:val="Corpsdetexte"/>
      </w:pPr>
      <w:r w:rsidRPr="00F245A5">
        <w:t>Cette mesure contribue à la fidélisation du personnel et à la réduction de l’usure professionnelle.</w:t>
      </w:r>
    </w:p>
    <w:p w:rsidR="00750E12" w:rsidRPr="00750E12" w:rsidRDefault="00750E12" w:rsidP="00E82CF0">
      <w:pPr>
        <w:pStyle w:val="Corpsdetexte"/>
      </w:pPr>
      <w:r w:rsidRPr="00750E12">
        <w:t>Mise en place de « chèques entretien » pour les salariés utilisant leur véhicule personnel auprès des bénéficiaires, lorsqu’aucun véhicule n’est mis à disposition</w:t>
      </w:r>
      <w:r w:rsidR="00F245A5">
        <w:t xml:space="preserve"> par l’employeur</w:t>
      </w:r>
      <w:r w:rsidRPr="00750E12">
        <w:t xml:space="preserve"> :</w:t>
      </w:r>
    </w:p>
    <w:p w:rsidR="00750E12" w:rsidRPr="00DA3B27" w:rsidRDefault="00750E12" w:rsidP="00750E12">
      <w:pPr>
        <w:pStyle w:val="Paragraphedeliste"/>
        <w:numPr>
          <w:ilvl w:val="2"/>
          <w:numId w:val="17"/>
        </w:numPr>
        <w:spacing w:after="200" w:line="276" w:lineRule="auto"/>
        <w:rPr>
          <w:rFonts w:cs="Arial"/>
        </w:rPr>
      </w:pPr>
      <w:r w:rsidRPr="00DA3B27">
        <w:rPr>
          <w:rFonts w:cs="Arial"/>
        </w:rPr>
        <w:t>100 € pour un usage annuel de 5 000 à 10 000 km</w:t>
      </w:r>
    </w:p>
    <w:p w:rsidR="00750E12" w:rsidRPr="00DA3B27" w:rsidRDefault="00750E12" w:rsidP="00750E12">
      <w:pPr>
        <w:pStyle w:val="Paragraphedeliste"/>
        <w:numPr>
          <w:ilvl w:val="2"/>
          <w:numId w:val="17"/>
        </w:numPr>
        <w:spacing w:after="200" w:line="276" w:lineRule="auto"/>
        <w:rPr>
          <w:rFonts w:cs="Arial"/>
        </w:rPr>
      </w:pPr>
      <w:r w:rsidRPr="00DA3B27">
        <w:rPr>
          <w:rFonts w:cs="Arial"/>
        </w:rPr>
        <w:t>200 € pour un usage annuel de 10 000 à 15 000 km</w:t>
      </w:r>
    </w:p>
    <w:p w:rsidR="00CD45D4" w:rsidRPr="00DC3E03" w:rsidRDefault="00750E12" w:rsidP="00DC3E03">
      <w:pPr>
        <w:pStyle w:val="Paragraphedeliste"/>
        <w:numPr>
          <w:ilvl w:val="2"/>
          <w:numId w:val="17"/>
        </w:numPr>
        <w:spacing w:after="200" w:line="276" w:lineRule="auto"/>
        <w:rPr>
          <w:rFonts w:cs="Arial"/>
        </w:rPr>
      </w:pPr>
      <w:r w:rsidRPr="00DA3B27">
        <w:rPr>
          <w:rFonts w:cs="Arial"/>
        </w:rPr>
        <w:t>400 € pour un usage annuel supérieur à 15 000 km</w:t>
      </w:r>
    </w:p>
    <w:p w:rsidR="00CD45D4" w:rsidRDefault="00CD45D4" w:rsidP="00CD45D4">
      <w:r>
        <w:t>Le financement de ces 4 objectifs représente 80 % du montant total attribué à chaque SAD dans le cadre du fonds mobilité et échange</w:t>
      </w:r>
      <w:r w:rsidR="00BE64F3">
        <w:t>s</w:t>
      </w:r>
      <w:r>
        <w:t xml:space="preserve"> de pratique.</w:t>
      </w:r>
    </w:p>
    <w:p w:rsidR="00750E12" w:rsidRPr="00CD45D4" w:rsidRDefault="00750E12" w:rsidP="00750E12">
      <w:pPr>
        <w:rPr>
          <w:rFonts w:cs="Arial"/>
          <w:b/>
          <w:sz w:val="8"/>
        </w:rPr>
      </w:pPr>
    </w:p>
    <w:p w:rsidR="00986A1E" w:rsidRDefault="00C772FF" w:rsidP="00C772FF">
      <w:pPr>
        <w:pStyle w:val="Titre2"/>
        <w:numPr>
          <w:ilvl w:val="0"/>
          <w:numId w:val="11"/>
        </w:numPr>
      </w:pPr>
      <w:bookmarkStart w:id="22" w:name="_Toc215675560"/>
      <w:r>
        <w:t xml:space="preserve">Volet 2 - </w:t>
      </w:r>
      <w:r w:rsidRPr="00C772FF">
        <w:t>Programme favorisant l’organisation de temps de dialogue et de partage de bonnes pratiques entre les professionnels de l’aide à domicile</w:t>
      </w:r>
      <w:bookmarkEnd w:id="22"/>
    </w:p>
    <w:p w:rsidR="00A44DCA" w:rsidRPr="00CD45D4" w:rsidRDefault="00A44DCA" w:rsidP="00A44DCA">
      <w:pPr>
        <w:rPr>
          <w:sz w:val="6"/>
        </w:rPr>
      </w:pPr>
    </w:p>
    <w:p w:rsidR="00A44DCA" w:rsidRDefault="00A44DCA" w:rsidP="00A44DCA">
      <w:pPr>
        <w:pStyle w:val="Corpsdetexte"/>
      </w:pPr>
      <w:r w:rsidRPr="008842CA">
        <w:t xml:space="preserve">Dans le cadre </w:t>
      </w:r>
      <w:r>
        <w:t>de l’enquête envoyée au SAD en septembre 2025</w:t>
      </w:r>
      <w:r w:rsidRPr="008842CA">
        <w:t xml:space="preserve"> et compte tenu du contexte départemental, de ses spécificités territoriales et des besoins identifiés, le Département de l’Aub</w:t>
      </w:r>
      <w:r>
        <w:t xml:space="preserve">e a retenu prioritairement les </w:t>
      </w:r>
      <w:r w:rsidR="008D62D9">
        <w:t>4</w:t>
      </w:r>
      <w:r w:rsidRPr="008842CA">
        <w:t xml:space="preserve"> objectifs suivants au sein du présent appel </w:t>
      </w:r>
      <w:r w:rsidR="00000573">
        <w:t>à projets</w:t>
      </w:r>
      <w:r w:rsidRPr="008842CA">
        <w:t> :</w:t>
      </w:r>
    </w:p>
    <w:p w:rsidR="00CD45D4" w:rsidRPr="00CD45D4" w:rsidRDefault="00CD45D4" w:rsidP="00A44DCA">
      <w:pPr>
        <w:pStyle w:val="Corpsdetexte"/>
        <w:rPr>
          <w:sz w:val="6"/>
        </w:rPr>
      </w:pPr>
    </w:p>
    <w:p w:rsidR="00A44DCA" w:rsidRDefault="00A44DCA" w:rsidP="00A44DCA">
      <w:pPr>
        <w:pStyle w:val="Paragraphedeliste"/>
        <w:numPr>
          <w:ilvl w:val="0"/>
          <w:numId w:val="9"/>
        </w:numPr>
        <w:rPr>
          <w:rFonts w:cs="Arial"/>
          <w:b/>
        </w:rPr>
      </w:pPr>
      <w:r w:rsidRPr="00750E12">
        <w:rPr>
          <w:rFonts w:cs="Arial"/>
          <w:b/>
        </w:rPr>
        <w:t xml:space="preserve">Objectif </w:t>
      </w:r>
      <w:r>
        <w:rPr>
          <w:rFonts w:cs="Arial"/>
          <w:b/>
        </w:rPr>
        <w:t>1</w:t>
      </w:r>
      <w:r w:rsidRPr="00750E12">
        <w:rPr>
          <w:rFonts w:cs="Arial"/>
          <w:b/>
        </w:rPr>
        <w:t xml:space="preserve"> </w:t>
      </w:r>
      <w:r w:rsidR="00DC3E03">
        <w:rPr>
          <w:rFonts w:cs="Arial"/>
          <w:b/>
        </w:rPr>
        <w:t>-</w:t>
      </w:r>
      <w:r w:rsidRPr="00750E12">
        <w:rPr>
          <w:rFonts w:cs="Arial"/>
          <w:b/>
        </w:rPr>
        <w:t xml:space="preserve"> </w:t>
      </w:r>
      <w:r w:rsidR="001927D9">
        <w:rPr>
          <w:rFonts w:cs="Arial"/>
          <w:b/>
        </w:rPr>
        <w:t>Temps réguliers d’échanges collectifs entre professionnels </w:t>
      </w:r>
    </w:p>
    <w:p w:rsidR="001927D9" w:rsidRPr="001927D9" w:rsidRDefault="001927D9" w:rsidP="001927D9">
      <w:pPr>
        <w:rPr>
          <w:rFonts w:cs="Arial"/>
        </w:rPr>
      </w:pPr>
      <w:r w:rsidRPr="001927D9">
        <w:rPr>
          <w:rFonts w:cs="Arial"/>
        </w:rPr>
        <w:t>Le Département de l’Aube souhaite encourager les SAD à organiser des temps réguliers d’échanges collectifs entre professionnels :</w:t>
      </w:r>
    </w:p>
    <w:p w:rsidR="001927D9" w:rsidRDefault="001927D9" w:rsidP="001927D9">
      <w:pPr>
        <w:pStyle w:val="Paragraphedeliste"/>
        <w:numPr>
          <w:ilvl w:val="0"/>
          <w:numId w:val="16"/>
        </w:numPr>
        <w:spacing w:line="276" w:lineRule="auto"/>
        <w:ind w:left="1134" w:hanging="425"/>
        <w:rPr>
          <w:rFonts w:cs="Arial"/>
        </w:rPr>
      </w:pPr>
      <w:r w:rsidRPr="001927D9">
        <w:rPr>
          <w:rFonts w:cs="Arial"/>
        </w:rPr>
        <w:t>conférences thématiques,</w:t>
      </w:r>
    </w:p>
    <w:p w:rsidR="001927D9" w:rsidRDefault="001927D9" w:rsidP="001927D9">
      <w:pPr>
        <w:pStyle w:val="Paragraphedeliste"/>
        <w:numPr>
          <w:ilvl w:val="0"/>
          <w:numId w:val="16"/>
        </w:numPr>
        <w:spacing w:line="276" w:lineRule="auto"/>
        <w:ind w:left="1134" w:hanging="425"/>
        <w:rPr>
          <w:rFonts w:cs="Arial"/>
        </w:rPr>
      </w:pPr>
      <w:r w:rsidRPr="001927D9">
        <w:rPr>
          <w:rFonts w:cs="Arial"/>
        </w:rPr>
        <w:t>“Cafés pratiques” autour de situations rencontrées sur le terrain,</w:t>
      </w:r>
    </w:p>
    <w:p w:rsidR="001927D9" w:rsidRPr="001927D9" w:rsidRDefault="008D62D9" w:rsidP="001927D9">
      <w:pPr>
        <w:pStyle w:val="Paragraphedeliste"/>
        <w:numPr>
          <w:ilvl w:val="0"/>
          <w:numId w:val="16"/>
        </w:numPr>
        <w:spacing w:line="276" w:lineRule="auto"/>
        <w:ind w:left="1134" w:hanging="425"/>
        <w:rPr>
          <w:rFonts w:cs="Arial"/>
        </w:rPr>
      </w:pPr>
      <w:r>
        <w:rPr>
          <w:rFonts w:cs="Arial"/>
        </w:rPr>
        <w:t>réunions d’équipe ou intervention d’experts.</w:t>
      </w:r>
    </w:p>
    <w:p w:rsidR="001927D9" w:rsidRPr="001927D9" w:rsidRDefault="001927D9" w:rsidP="001927D9">
      <w:pPr>
        <w:rPr>
          <w:rFonts w:cs="Arial"/>
        </w:rPr>
      </w:pPr>
      <w:r w:rsidRPr="001927D9">
        <w:rPr>
          <w:rFonts w:cs="Arial"/>
        </w:rPr>
        <w:t xml:space="preserve">Ces moments permettent de valoriser les expériences, d’aborder des thématiques ciblées (prévention, accompagnement, </w:t>
      </w:r>
      <w:r w:rsidR="00197EAA">
        <w:rPr>
          <w:rFonts w:cs="Arial"/>
        </w:rPr>
        <w:t xml:space="preserve">repérage des aidants, </w:t>
      </w:r>
      <w:r w:rsidRPr="001927D9">
        <w:rPr>
          <w:rFonts w:cs="Arial"/>
        </w:rPr>
        <w:t>éthique, etc.) et de renforcer la cohésion d’équipe.</w:t>
      </w:r>
    </w:p>
    <w:p w:rsidR="001927D9" w:rsidRDefault="001927D9" w:rsidP="00CD45D4">
      <w:pPr>
        <w:rPr>
          <w:rFonts w:cs="Arial"/>
        </w:rPr>
      </w:pPr>
      <w:r w:rsidRPr="001927D9">
        <w:rPr>
          <w:rFonts w:cs="Arial"/>
        </w:rPr>
        <w:t xml:space="preserve">Les dépenses éligibles peuvent inclure les honoraires d’intervenants, la location de salle, </w:t>
      </w:r>
      <w:r>
        <w:rPr>
          <w:rFonts w:cs="Arial"/>
        </w:rPr>
        <w:t>et salaires chargés des salariés.</w:t>
      </w:r>
    </w:p>
    <w:p w:rsidR="001927D9" w:rsidRDefault="001927D9" w:rsidP="00A44DCA">
      <w:pPr>
        <w:pStyle w:val="Paragraphedeliste"/>
        <w:numPr>
          <w:ilvl w:val="0"/>
          <w:numId w:val="9"/>
        </w:numPr>
        <w:rPr>
          <w:rFonts w:cs="Arial"/>
          <w:b/>
        </w:rPr>
      </w:pPr>
      <w:r>
        <w:rPr>
          <w:rFonts w:cs="Arial"/>
          <w:b/>
        </w:rPr>
        <w:t>Objectif 2 – Organisation de visites thématiques et de découvertes interservices</w:t>
      </w:r>
    </w:p>
    <w:p w:rsidR="001927D9" w:rsidRPr="001927D9" w:rsidRDefault="001927D9" w:rsidP="001927D9">
      <w:pPr>
        <w:rPr>
          <w:rFonts w:cs="Arial"/>
        </w:rPr>
      </w:pPr>
      <w:r w:rsidRPr="001927D9">
        <w:rPr>
          <w:rFonts w:cs="Arial"/>
        </w:rPr>
        <w:lastRenderedPageBreak/>
        <w:t xml:space="preserve">Afin de mieux comprendre la chaîne d’accompagnement des personnes âgées et en situation de handicap, le Département soutiendra les SAD qui organisent des visites d’établissements et de dispositifs partenaires : EHPAD, unités Alzheimer, Centres de Ressources Territoriaux, DAC, </w:t>
      </w:r>
      <w:r w:rsidR="00BE64F3">
        <w:rPr>
          <w:rFonts w:cs="Arial"/>
        </w:rPr>
        <w:t>hôpitaux, MDPH, Direction de l’A</w:t>
      </w:r>
      <w:r w:rsidRPr="001927D9">
        <w:rPr>
          <w:rFonts w:cs="Arial"/>
        </w:rPr>
        <w:t>utonomie, etc.</w:t>
      </w:r>
    </w:p>
    <w:p w:rsidR="001927D9" w:rsidRPr="001927D9" w:rsidRDefault="001927D9" w:rsidP="001927D9">
      <w:pPr>
        <w:rPr>
          <w:rFonts w:cs="Arial"/>
        </w:rPr>
      </w:pPr>
      <w:r w:rsidRPr="001927D9">
        <w:rPr>
          <w:rFonts w:cs="Arial"/>
        </w:rPr>
        <w:t xml:space="preserve">Ces visites favorisent la coopération </w:t>
      </w:r>
      <w:r w:rsidR="00CD45D4" w:rsidRPr="001927D9">
        <w:rPr>
          <w:rFonts w:cs="Arial"/>
        </w:rPr>
        <w:t>interinstitutionnelle</w:t>
      </w:r>
      <w:r w:rsidRPr="001927D9">
        <w:rPr>
          <w:rFonts w:cs="Arial"/>
        </w:rPr>
        <w:t>, la connaissance des ressources locales et la diffusion de bonnes pratiques professionnelles.</w:t>
      </w:r>
    </w:p>
    <w:p w:rsidR="001927D9" w:rsidRDefault="001927D9" w:rsidP="001927D9">
      <w:pPr>
        <w:rPr>
          <w:rFonts w:cs="Arial"/>
        </w:rPr>
      </w:pPr>
      <w:r w:rsidRPr="001927D9">
        <w:rPr>
          <w:rFonts w:cs="Arial"/>
        </w:rPr>
        <w:t xml:space="preserve">Les frais de déplacement, </w:t>
      </w:r>
      <w:r>
        <w:rPr>
          <w:rFonts w:cs="Arial"/>
        </w:rPr>
        <w:t>et les salaires chargés des salariés durant la visite</w:t>
      </w:r>
      <w:r w:rsidR="00CD45D4">
        <w:rPr>
          <w:rFonts w:cs="Arial"/>
        </w:rPr>
        <w:t xml:space="preserve"> sont éligibles.</w:t>
      </w:r>
    </w:p>
    <w:p w:rsidR="00CD45D4" w:rsidRPr="001927D9" w:rsidRDefault="00CD45D4" w:rsidP="001927D9">
      <w:pPr>
        <w:rPr>
          <w:rFonts w:cs="Arial"/>
        </w:rPr>
      </w:pPr>
    </w:p>
    <w:p w:rsidR="001927D9" w:rsidRDefault="001927D9" w:rsidP="00A44DCA">
      <w:pPr>
        <w:pStyle w:val="Paragraphedeliste"/>
        <w:numPr>
          <w:ilvl w:val="0"/>
          <w:numId w:val="9"/>
        </w:numPr>
        <w:rPr>
          <w:rFonts w:cs="Arial"/>
          <w:b/>
        </w:rPr>
      </w:pPr>
      <w:r>
        <w:rPr>
          <w:rFonts w:cs="Arial"/>
          <w:b/>
        </w:rPr>
        <w:t xml:space="preserve">Objectif 3 – Mise en place d’actions innovantes permettant de renforcer la cohésion et le partage </w:t>
      </w:r>
    </w:p>
    <w:p w:rsidR="00CD45D4" w:rsidRPr="00CD45D4" w:rsidRDefault="00CD45D4" w:rsidP="00CD45D4">
      <w:pPr>
        <w:rPr>
          <w:rFonts w:cs="Arial"/>
        </w:rPr>
      </w:pPr>
      <w:r w:rsidRPr="00CD45D4">
        <w:rPr>
          <w:rFonts w:cs="Arial"/>
        </w:rPr>
        <w:t>Pour stimuler la dynamique collective et entretenir les compétenc</w:t>
      </w:r>
      <w:r>
        <w:rPr>
          <w:rFonts w:cs="Arial"/>
        </w:rPr>
        <w:t xml:space="preserve">es, le Département encourage les actions innovantes type </w:t>
      </w:r>
      <w:r w:rsidRPr="00CD45D4">
        <w:rPr>
          <w:rFonts w:cs="Arial"/>
        </w:rPr>
        <w:t>création de quizz thématiques, de jeux pédagogiques ou d’ateliers participatifs portant sur les pratiques professionnelles, la prévention ou les savoir-faire du domicile.</w:t>
      </w:r>
    </w:p>
    <w:p w:rsidR="00CD45D4" w:rsidRPr="00CD45D4" w:rsidRDefault="00CD45D4" w:rsidP="00CD45D4">
      <w:pPr>
        <w:rPr>
          <w:rFonts w:cs="Arial"/>
        </w:rPr>
      </w:pPr>
      <w:r w:rsidRPr="00CD45D4">
        <w:rPr>
          <w:rFonts w:cs="Arial"/>
        </w:rPr>
        <w:t>Ces démarches favorisent l’implication des équipes, la valorisation des connaissances et contribuent à renforcer le sentiment d’appartenance à la structure.</w:t>
      </w:r>
    </w:p>
    <w:p w:rsidR="00CD45D4" w:rsidRDefault="00CD45D4" w:rsidP="00CD45D4">
      <w:pPr>
        <w:rPr>
          <w:rFonts w:cs="Arial"/>
        </w:rPr>
      </w:pPr>
      <w:r w:rsidRPr="00CD45D4">
        <w:rPr>
          <w:rFonts w:cs="Arial"/>
        </w:rPr>
        <w:t xml:space="preserve">Peuvent être financés : </w:t>
      </w:r>
      <w:r>
        <w:rPr>
          <w:rFonts w:cs="Arial"/>
        </w:rPr>
        <w:t>le salaire chargé des salariés, les frais d’animations ou d’interventions</w:t>
      </w:r>
      <w:r w:rsidR="008D62D9">
        <w:rPr>
          <w:rFonts w:cs="Arial"/>
        </w:rPr>
        <w:t>.</w:t>
      </w:r>
    </w:p>
    <w:p w:rsidR="00CD45D4" w:rsidRPr="00CD45D4" w:rsidRDefault="00CD45D4" w:rsidP="00CD45D4">
      <w:pPr>
        <w:rPr>
          <w:rFonts w:cs="Arial"/>
        </w:rPr>
      </w:pPr>
    </w:p>
    <w:p w:rsidR="001927D9" w:rsidRPr="00750E12" w:rsidRDefault="001927D9" w:rsidP="00A44DCA">
      <w:pPr>
        <w:pStyle w:val="Paragraphedeliste"/>
        <w:numPr>
          <w:ilvl w:val="0"/>
          <w:numId w:val="9"/>
        </w:numPr>
        <w:rPr>
          <w:rFonts w:cs="Arial"/>
          <w:b/>
        </w:rPr>
      </w:pPr>
      <w:r>
        <w:rPr>
          <w:rFonts w:cs="Arial"/>
          <w:b/>
        </w:rPr>
        <w:t>Objectif 4 – Aménagement ou rénovation d’espaces de réunion et d’accueil</w:t>
      </w:r>
    </w:p>
    <w:p w:rsidR="00CD45D4" w:rsidRDefault="00CD45D4" w:rsidP="00CD45D4">
      <w:r>
        <w:t>Le Département souhaite accompagner les SAD dans l’amélioration des espaces dédiés à la concertation, aux échanges ou à l’accueil des salariés : rénovation de salles de réunion, achat de mobilier ergonomique, ou d’éléments de décoration favorisant le bien-être.</w:t>
      </w:r>
    </w:p>
    <w:p w:rsidR="00CD45D4" w:rsidRDefault="00CD45D4" w:rsidP="00CD45D4">
      <w:r>
        <w:t>Ces aménagements contribuent directement à la qualité de vie au travail, à la fidélisation du personnel et à la pérennisation des pratiques collectives au sein des services.</w:t>
      </w:r>
    </w:p>
    <w:p w:rsidR="00CD45D4" w:rsidRDefault="00CD45D4" w:rsidP="00CD45D4"/>
    <w:p w:rsidR="00C30315" w:rsidRDefault="00CD45D4" w:rsidP="00CD45D4">
      <w:r>
        <w:t>Le financement de ces 4 objectifs représente 20 % du montant total attribué à chaque SAD dans le cadre du fonds mobilité et échange</w:t>
      </w:r>
      <w:r w:rsidR="00BE64F3">
        <w:t>s</w:t>
      </w:r>
      <w:r>
        <w:t xml:space="preserve"> de pratique.</w:t>
      </w:r>
    </w:p>
    <w:p w:rsidR="00400C1F" w:rsidRPr="00284741" w:rsidRDefault="00C772FF" w:rsidP="00986A1E">
      <w:pPr>
        <w:pStyle w:val="Style1"/>
      </w:pPr>
      <w:bookmarkStart w:id="23" w:name="_Toc215675561"/>
      <w:r>
        <w:t>Règles de calcul</w:t>
      </w:r>
      <w:bookmarkEnd w:id="23"/>
      <w:r>
        <w:t xml:space="preserve"> </w:t>
      </w:r>
    </w:p>
    <w:p w:rsidR="00CF016E" w:rsidRPr="004004C0" w:rsidRDefault="00CF016E" w:rsidP="00CF016E">
      <w:pPr>
        <w:spacing w:after="0" w:line="240" w:lineRule="auto"/>
        <w:rPr>
          <w:highlight w:val="yellow"/>
        </w:rPr>
      </w:pPr>
    </w:p>
    <w:p w:rsidR="00C71184" w:rsidRDefault="00C71184" w:rsidP="00C30315">
      <w:pPr>
        <w:pStyle w:val="Listecontinue"/>
        <w:ind w:left="0"/>
      </w:pPr>
      <w:r>
        <w:t xml:space="preserve">L’enveloppe départementale du Fonds Mobilité 2025 s’élève à 458 </w:t>
      </w:r>
      <w:r w:rsidR="006D615C">
        <w:t>895</w:t>
      </w:r>
      <w:r>
        <w:t xml:space="preserve"> €.</w:t>
      </w:r>
    </w:p>
    <w:p w:rsidR="00C30315" w:rsidRDefault="00C30315" w:rsidP="00C30315">
      <w:pPr>
        <w:pStyle w:val="Listecontinue"/>
        <w:ind w:left="0"/>
      </w:pPr>
      <w:r>
        <w:t>Les structures candidates devront impérativement se positionner sur au moins un objectif dans chacun des deux volets du dispositif. Une réponse devra donc être formulée à la fois pour le volet 1 “Soutien à la mobilité” et pour le volet 2 “Temps de dialogue et partage de bonnes pratiques”.</w:t>
      </w:r>
    </w:p>
    <w:p w:rsidR="00DA2737" w:rsidRDefault="00DA2737" w:rsidP="00C30315">
      <w:pPr>
        <w:pStyle w:val="Listecontinue"/>
        <w:ind w:left="0"/>
      </w:pPr>
    </w:p>
    <w:p w:rsidR="00C71184" w:rsidRDefault="00C71184" w:rsidP="00C30315">
      <w:pPr>
        <w:pStyle w:val="Listecontinue"/>
        <w:ind w:left="0"/>
      </w:pPr>
      <w:r>
        <w:t>Le montant attribué à chaque SAD dépendra :</w:t>
      </w:r>
    </w:p>
    <w:p w:rsidR="00C71184" w:rsidRDefault="00C71184" w:rsidP="00C71184">
      <w:pPr>
        <w:pStyle w:val="Paragraphedeliste"/>
        <w:numPr>
          <w:ilvl w:val="0"/>
          <w:numId w:val="16"/>
        </w:numPr>
        <w:autoSpaceDE w:val="0"/>
        <w:autoSpaceDN w:val="0"/>
        <w:adjustRightInd w:val="0"/>
        <w:spacing w:after="0" w:line="240" w:lineRule="auto"/>
        <w:ind w:left="1134"/>
      </w:pPr>
      <w:r>
        <w:lastRenderedPageBreak/>
        <w:t>Du nombre total d’heures APA et PCH réalisées en 2024, données de référence pour 2025,</w:t>
      </w:r>
    </w:p>
    <w:p w:rsidR="00C71184" w:rsidRDefault="00C71184" w:rsidP="00C71184">
      <w:pPr>
        <w:pStyle w:val="Paragraphedeliste"/>
        <w:numPr>
          <w:ilvl w:val="0"/>
          <w:numId w:val="16"/>
        </w:numPr>
        <w:autoSpaceDE w:val="0"/>
        <w:autoSpaceDN w:val="0"/>
        <w:adjustRightInd w:val="0"/>
        <w:spacing w:after="0" w:line="240" w:lineRule="auto"/>
        <w:ind w:left="1134"/>
      </w:pPr>
      <w:r>
        <w:t xml:space="preserve">Du nombre de SAD sélectionnés à l’issue de l’appel à </w:t>
      </w:r>
      <w:r w:rsidR="00000573">
        <w:t>projets</w:t>
      </w:r>
      <w:r>
        <w:t>,</w:t>
      </w:r>
    </w:p>
    <w:p w:rsidR="00B84747" w:rsidRDefault="00C71184" w:rsidP="00C71184">
      <w:pPr>
        <w:pStyle w:val="Paragraphedeliste"/>
        <w:numPr>
          <w:ilvl w:val="0"/>
          <w:numId w:val="16"/>
        </w:numPr>
        <w:autoSpaceDE w:val="0"/>
        <w:autoSpaceDN w:val="0"/>
        <w:adjustRightInd w:val="0"/>
        <w:spacing w:after="0" w:line="240" w:lineRule="auto"/>
        <w:ind w:left="1134"/>
      </w:pPr>
      <w:r>
        <w:t xml:space="preserve">De la nature et du coût des projets déposés. </w:t>
      </w:r>
    </w:p>
    <w:p w:rsidR="00B84747" w:rsidRDefault="00B84747" w:rsidP="00566CAE">
      <w:pPr>
        <w:autoSpaceDE w:val="0"/>
        <w:autoSpaceDN w:val="0"/>
        <w:adjustRightInd w:val="0"/>
        <w:spacing w:after="0" w:line="240" w:lineRule="auto"/>
      </w:pPr>
    </w:p>
    <w:p w:rsidR="006D615C" w:rsidRDefault="006D615C" w:rsidP="00E82CF0">
      <w:pPr>
        <w:pStyle w:val="Corpsdetexte"/>
      </w:pPr>
      <w:r>
        <w:t xml:space="preserve">Le montant proportionnel sera calculé selon le ratio suivant : </w:t>
      </w:r>
    </w:p>
    <w:p w:rsidR="006D615C" w:rsidRDefault="006D615C" w:rsidP="00E82CF0">
      <w:pPr>
        <w:pStyle w:val="Corpsdetexte"/>
      </w:pPr>
      <w:r>
        <w:t>Montant alloué au SAD = ((Heures APA/PCH réalisées par le SAD/ Total heures APA/PCH réalisées par les SAD sélectionnés) x 458 895)</w:t>
      </w:r>
    </w:p>
    <w:p w:rsidR="00C71184" w:rsidRDefault="00C71184" w:rsidP="00E82CF0">
      <w:pPr>
        <w:pStyle w:val="Corpsdetexte"/>
      </w:pPr>
      <w:r>
        <w:t xml:space="preserve">Une modulation sera appliquée entre le volet 1 et le volet 2, à savoir : </w:t>
      </w:r>
    </w:p>
    <w:p w:rsidR="00C71184" w:rsidRDefault="00C71184" w:rsidP="00C71184">
      <w:pPr>
        <w:pStyle w:val="Paragraphedeliste"/>
        <w:numPr>
          <w:ilvl w:val="0"/>
          <w:numId w:val="16"/>
        </w:numPr>
        <w:autoSpaceDE w:val="0"/>
        <w:autoSpaceDN w:val="0"/>
        <w:adjustRightInd w:val="0"/>
        <w:spacing w:after="0" w:line="240" w:lineRule="auto"/>
        <w:ind w:left="1134"/>
      </w:pPr>
      <w:r>
        <w:t>80 % du montant maximum des financements octroyés au titre du volet 1</w:t>
      </w:r>
    </w:p>
    <w:p w:rsidR="00C71184" w:rsidRDefault="00C71184" w:rsidP="00C71184">
      <w:pPr>
        <w:pStyle w:val="Paragraphedeliste"/>
        <w:numPr>
          <w:ilvl w:val="0"/>
          <w:numId w:val="16"/>
        </w:numPr>
        <w:autoSpaceDE w:val="0"/>
        <w:autoSpaceDN w:val="0"/>
        <w:adjustRightInd w:val="0"/>
        <w:spacing w:after="0" w:line="240" w:lineRule="auto"/>
        <w:ind w:left="1134"/>
      </w:pPr>
      <w:r>
        <w:t xml:space="preserve">20 % du montant maximum des financements octroyés au titre du volet 2. </w:t>
      </w:r>
    </w:p>
    <w:p w:rsidR="00C71184" w:rsidRDefault="00C71184" w:rsidP="00C71184">
      <w:pPr>
        <w:autoSpaceDE w:val="0"/>
        <w:autoSpaceDN w:val="0"/>
        <w:adjustRightInd w:val="0"/>
        <w:spacing w:after="0" w:line="240" w:lineRule="auto"/>
      </w:pPr>
    </w:p>
    <w:p w:rsidR="00C00BAF" w:rsidRDefault="00C00BAF" w:rsidP="00E82CF0">
      <w:pPr>
        <w:pStyle w:val="Corpsdetexte"/>
      </w:pPr>
      <w:r>
        <w:t xml:space="preserve">Exemple : </w:t>
      </w:r>
      <w:r w:rsidR="00C71184">
        <w:t xml:space="preserve">Si un SAD réalise </w:t>
      </w:r>
      <w:r w:rsidR="006D615C">
        <w:t>20 000 heures APA/PCH</w:t>
      </w:r>
      <w:r>
        <w:t xml:space="preserve"> en 2024</w:t>
      </w:r>
      <w:r w:rsidR="006D615C">
        <w:t>, et que le nombre de SAD ayant été sélectionné rassemble 900 000 heures APA/PCH</w:t>
      </w:r>
      <w:r>
        <w:t xml:space="preserve"> en 2024</w:t>
      </w:r>
      <w:r w:rsidR="006D615C">
        <w:t xml:space="preserve">, il pourra obtenir un </w:t>
      </w:r>
      <w:r w:rsidR="007E4052">
        <w:t xml:space="preserve">soutien financier </w:t>
      </w:r>
      <w:r w:rsidR="006D615C">
        <w:t>de 10</w:t>
      </w:r>
      <w:r>
        <w:t xml:space="preserve"> </w:t>
      </w:r>
      <w:r w:rsidR="006D615C">
        <w:t>198 € ((20 000/900 000)</w:t>
      </w:r>
      <w:r>
        <w:t>*458</w:t>
      </w:r>
      <w:r w:rsidR="008D62D9">
        <w:t xml:space="preserve"> </w:t>
      </w:r>
      <w:r>
        <w:t xml:space="preserve">895). </w:t>
      </w:r>
    </w:p>
    <w:p w:rsidR="006D615C" w:rsidRDefault="00C00BAF" w:rsidP="00E82CF0">
      <w:pPr>
        <w:pStyle w:val="Corpsdetexte"/>
      </w:pPr>
      <w:r>
        <w:t>Ce SAD aura un montant maximum sur</w:t>
      </w:r>
      <w:r w:rsidR="00CD45D4">
        <w:t xml:space="preserve"> le volet 1 de 8 158</w:t>
      </w:r>
      <w:r w:rsidR="007E4052">
        <w:t>,40</w:t>
      </w:r>
      <w:r w:rsidR="00CD45D4">
        <w:t xml:space="preserve"> € et 2 039,</w:t>
      </w:r>
      <w:r>
        <w:t>60 € sur le volet 2.</w:t>
      </w:r>
      <w:r w:rsidR="007E4052">
        <w:t xml:space="preserve"> </w:t>
      </w:r>
    </w:p>
    <w:p w:rsidR="002E47AE" w:rsidRPr="00B84747" w:rsidRDefault="002E47AE" w:rsidP="00986A1E">
      <w:pPr>
        <w:pStyle w:val="Style1"/>
      </w:pPr>
      <w:bookmarkStart w:id="24" w:name="_Toc215675562"/>
      <w:r w:rsidRPr="00B84747">
        <w:t xml:space="preserve">Les règles d’organisation de l’appel </w:t>
      </w:r>
      <w:r w:rsidR="00000573">
        <w:t>à projets</w:t>
      </w:r>
      <w:bookmarkEnd w:id="24"/>
    </w:p>
    <w:p w:rsidR="00986A1E" w:rsidRPr="00B84747" w:rsidRDefault="00986A1E" w:rsidP="00986A1E">
      <w:pPr>
        <w:pStyle w:val="Titre2"/>
        <w:numPr>
          <w:ilvl w:val="0"/>
          <w:numId w:val="12"/>
        </w:numPr>
      </w:pPr>
      <w:bookmarkStart w:id="25" w:name="_Toc215675563"/>
      <w:r w:rsidRPr="00B84747">
        <w:t xml:space="preserve">Modalités de réponses à l’appel </w:t>
      </w:r>
      <w:r w:rsidR="00000573">
        <w:t>à projets</w:t>
      </w:r>
      <w:bookmarkEnd w:id="25"/>
      <w:r w:rsidRPr="00B84747">
        <w:t xml:space="preserve"> </w:t>
      </w:r>
    </w:p>
    <w:p w:rsidR="0024047E" w:rsidRPr="00B84747" w:rsidRDefault="0024047E" w:rsidP="0024047E">
      <w:pPr>
        <w:spacing w:after="0" w:line="240" w:lineRule="auto"/>
      </w:pPr>
    </w:p>
    <w:p w:rsidR="00CF016E" w:rsidRPr="00B84747" w:rsidRDefault="0024047E" w:rsidP="00E82CF0">
      <w:pPr>
        <w:pStyle w:val="Corpsdetexte"/>
      </w:pPr>
      <w:r w:rsidRPr="00B84747">
        <w:t>Chaque candidat devra adresser, en une seule fois, son dos</w:t>
      </w:r>
      <w:r w:rsidR="002A0847" w:rsidRPr="00B84747">
        <w:t>sier de candidature dématérialisé</w:t>
      </w:r>
      <w:r w:rsidRPr="00B84747">
        <w:t xml:space="preserve"> par courriel, à l’adresse suivante : </w:t>
      </w:r>
      <w:hyperlink r:id="rId10" w:history="1">
        <w:r w:rsidR="00C00BAF" w:rsidRPr="00406D48">
          <w:rPr>
            <w:rStyle w:val="Lienhypertexte"/>
          </w:rPr>
          <w:t>heloise.nicolle@aube.fr</w:t>
        </w:r>
      </w:hyperlink>
      <w:r w:rsidR="00C00BAF">
        <w:t xml:space="preserve"> </w:t>
      </w:r>
    </w:p>
    <w:p w:rsidR="00EB694F" w:rsidRPr="00B84747" w:rsidRDefault="00EB694F" w:rsidP="00E82CF0">
      <w:pPr>
        <w:pStyle w:val="Corpsdetexte"/>
      </w:pPr>
      <w:r w:rsidRPr="00B84747">
        <w:t xml:space="preserve">La date limite d’envoi des candidatures est fixée </w:t>
      </w:r>
      <w:r w:rsidR="0024656A">
        <w:rPr>
          <w:b/>
          <w:u w:val="single"/>
        </w:rPr>
        <w:t>au 15 février 23h59.</w:t>
      </w:r>
    </w:p>
    <w:p w:rsidR="00EB694F" w:rsidRPr="00B84747" w:rsidRDefault="00EB694F" w:rsidP="00E82CF0">
      <w:pPr>
        <w:pStyle w:val="Corpsdetexte"/>
      </w:pPr>
      <w:r w:rsidRPr="00B84747">
        <w:t xml:space="preserve">En cas d’impossibilité technique, le dossier peut être adressé par courrier recommandé avec accusé de réception à l’adresse suivante : Conseil Départemental de l’Aube – </w:t>
      </w:r>
      <w:r w:rsidR="000220D1" w:rsidRPr="00B84747">
        <w:t xml:space="preserve">Pôle des Solidarités – </w:t>
      </w:r>
      <w:r w:rsidRPr="00B84747">
        <w:t xml:space="preserve">Direction de l’Autonomie – Cité administrative des </w:t>
      </w:r>
      <w:proofErr w:type="spellStart"/>
      <w:r w:rsidRPr="00B84747">
        <w:t>Vassaules</w:t>
      </w:r>
      <w:proofErr w:type="spellEnd"/>
      <w:r w:rsidRPr="00B84747">
        <w:t xml:space="preserve"> – </w:t>
      </w:r>
      <w:r w:rsidR="00274121">
        <w:t>BP</w:t>
      </w:r>
      <w:r w:rsidRPr="00B84747">
        <w:t xml:space="preserve"> 50770 – 10026 TROYES CEDEX</w:t>
      </w:r>
      <w:r w:rsidR="000220D1" w:rsidRPr="00B84747">
        <w:t>.</w:t>
      </w:r>
    </w:p>
    <w:p w:rsidR="002A0847" w:rsidRPr="00B84747" w:rsidRDefault="002A0847" w:rsidP="00E82CF0">
      <w:pPr>
        <w:pStyle w:val="Corpsdetexte"/>
      </w:pPr>
      <w:r w:rsidRPr="00B84747">
        <w:t>A la réception du dossier, un récépissé sera envoyé à la structure attestant la réception de la candidature.</w:t>
      </w:r>
    </w:p>
    <w:p w:rsidR="00EB694F" w:rsidRPr="00B84747" w:rsidRDefault="00EB694F" w:rsidP="00E82CF0">
      <w:pPr>
        <w:pStyle w:val="Corpsdetexte"/>
      </w:pPr>
      <w:r w:rsidRPr="00B84747">
        <w:t>Les dossiers transmis après la date fixée ci-dessus ne seront pas retenus ni étudiés. Ils seront par nature irrecevables.</w:t>
      </w:r>
    </w:p>
    <w:p w:rsidR="003B62CC" w:rsidRPr="00B84747" w:rsidRDefault="00EB694F" w:rsidP="00E82CF0">
      <w:pPr>
        <w:pStyle w:val="Corpsdetexte"/>
      </w:pPr>
      <w:r w:rsidRPr="00B84747">
        <w:t>En cas de pièces manquantes, le Département enjoint le candidat à compléter son dossier dans un délai défini. En cas de non-respect de ce délai, le dossier est considéré comme irrecevable.</w:t>
      </w:r>
    </w:p>
    <w:p w:rsidR="00CD45D4" w:rsidRPr="007E4052" w:rsidRDefault="00EB694F" w:rsidP="007E4052">
      <w:pPr>
        <w:pStyle w:val="Corpsdetexte"/>
      </w:pPr>
      <w:r w:rsidRPr="00B84747">
        <w:t xml:space="preserve">Pour toute demande d’information, vous pouvez contacter la Direction de l’Autonomie du </w:t>
      </w:r>
      <w:r w:rsidR="00274121">
        <w:t>Département</w:t>
      </w:r>
      <w:r w:rsidRPr="00B84747">
        <w:t xml:space="preserve"> de l’Aube en adressant un courriel à l’adresse suivante : </w:t>
      </w:r>
      <w:hyperlink r:id="rId11" w:history="1">
        <w:r w:rsidR="00C00BAF" w:rsidRPr="00406D48">
          <w:rPr>
            <w:rStyle w:val="Lienhypertexte"/>
          </w:rPr>
          <w:t>heloise.nicolle@aube.fr</w:t>
        </w:r>
      </w:hyperlink>
      <w:r w:rsidR="00CD45D4">
        <w:br w:type="page"/>
      </w:r>
    </w:p>
    <w:p w:rsidR="002E47AE" w:rsidRPr="00B84747" w:rsidRDefault="00986A1E" w:rsidP="002E47AE">
      <w:pPr>
        <w:pStyle w:val="Titre2"/>
        <w:numPr>
          <w:ilvl w:val="0"/>
          <w:numId w:val="12"/>
        </w:numPr>
      </w:pPr>
      <w:bookmarkStart w:id="26" w:name="_Toc215675564"/>
      <w:r w:rsidRPr="00B84747">
        <w:lastRenderedPageBreak/>
        <w:t>Contenu du dossier de candidature</w:t>
      </w:r>
      <w:bookmarkEnd w:id="26"/>
    </w:p>
    <w:p w:rsidR="003B62CC" w:rsidRPr="00B84747" w:rsidRDefault="003B62CC" w:rsidP="003B62CC">
      <w:pPr>
        <w:spacing w:after="0" w:line="240" w:lineRule="auto"/>
      </w:pPr>
    </w:p>
    <w:p w:rsidR="0058491D" w:rsidRPr="00B84747" w:rsidRDefault="00B40EEE" w:rsidP="00E82CF0">
      <w:pPr>
        <w:pStyle w:val="Corpsdetexte"/>
      </w:pPr>
      <w:r w:rsidRPr="00B84747">
        <w:t>Le dossier de candidature devra comporter obligatoirement :</w:t>
      </w:r>
    </w:p>
    <w:tbl>
      <w:tblPr>
        <w:tblStyle w:val="Grilledutableau"/>
        <w:tblW w:w="0" w:type="auto"/>
        <w:shd w:val="clear" w:color="auto" w:fill="E5B8B7" w:themeFill="accent2" w:themeFillTint="66"/>
        <w:tblLook w:val="04A0" w:firstRow="1" w:lastRow="0" w:firstColumn="1" w:lastColumn="0" w:noHBand="0" w:noVBand="1"/>
      </w:tblPr>
      <w:tblGrid>
        <w:gridCol w:w="9212"/>
      </w:tblGrid>
      <w:tr w:rsidR="00B40EEE" w:rsidRPr="004004C0" w:rsidTr="0058491D">
        <w:tc>
          <w:tcPr>
            <w:tcW w:w="9212" w:type="dxa"/>
            <w:shd w:val="clear" w:color="auto" w:fill="E5B8B7" w:themeFill="accent2" w:themeFillTint="66"/>
          </w:tcPr>
          <w:p w:rsidR="0058491D" w:rsidRPr="004004C0" w:rsidRDefault="0058491D" w:rsidP="0058491D">
            <w:pPr>
              <w:rPr>
                <w:rFonts w:cs="Arial"/>
                <w:sz w:val="14"/>
                <w:highlight w:val="yellow"/>
              </w:rPr>
            </w:pPr>
            <w:r w:rsidRPr="004004C0">
              <w:rPr>
                <w:rFonts w:cs="Arial"/>
                <w:highlight w:val="yellow"/>
              </w:rPr>
              <w:t xml:space="preserve"> </w:t>
            </w:r>
          </w:p>
          <w:p w:rsidR="0058491D" w:rsidRPr="00B84747" w:rsidRDefault="0058491D" w:rsidP="0058491D">
            <w:pPr>
              <w:ind w:left="284"/>
              <w:rPr>
                <w:rFonts w:cs="Arial"/>
                <w:sz w:val="14"/>
              </w:rPr>
            </w:pPr>
            <w:r w:rsidRPr="00B84747">
              <w:rPr>
                <w:rFonts w:cs="Arial"/>
              </w:rPr>
              <w:fldChar w:fldCharType="begin">
                <w:ffData>
                  <w:name w:val="CaseACocher1"/>
                  <w:enabled/>
                  <w:calcOnExit w:val="0"/>
                  <w:checkBox>
                    <w:sizeAuto/>
                    <w:default w:val="0"/>
                  </w:checkBox>
                </w:ffData>
              </w:fldChar>
            </w:r>
            <w:r w:rsidRPr="00B84747">
              <w:rPr>
                <w:rFonts w:cs="Arial"/>
              </w:rPr>
              <w:instrText xml:space="preserve"> FORMCHECKBOX </w:instrText>
            </w:r>
            <w:r w:rsidR="00861A96">
              <w:rPr>
                <w:rFonts w:cs="Arial"/>
              </w:rPr>
            </w:r>
            <w:r w:rsidR="00861A96">
              <w:rPr>
                <w:rFonts w:cs="Arial"/>
              </w:rPr>
              <w:fldChar w:fldCharType="separate"/>
            </w:r>
            <w:r w:rsidRPr="00B84747">
              <w:rPr>
                <w:rFonts w:cs="Arial"/>
              </w:rPr>
              <w:fldChar w:fldCharType="end"/>
            </w:r>
            <w:r w:rsidRPr="00B84747">
              <w:rPr>
                <w:rFonts w:cs="Arial"/>
              </w:rPr>
              <w:t xml:space="preserve"> </w:t>
            </w:r>
            <w:r w:rsidR="00C00BAF">
              <w:rPr>
                <w:rFonts w:cs="Arial"/>
              </w:rPr>
              <w:t>La fiche candidature (annexe 1), dûment complétée et signée ;</w:t>
            </w:r>
          </w:p>
          <w:p w:rsidR="0058491D" w:rsidRPr="00B84747" w:rsidRDefault="0058491D" w:rsidP="0058491D">
            <w:pPr>
              <w:ind w:left="284"/>
              <w:rPr>
                <w:rFonts w:cs="Arial"/>
              </w:rPr>
            </w:pPr>
          </w:p>
          <w:p w:rsidR="0058491D" w:rsidRPr="00B84747" w:rsidRDefault="0058491D" w:rsidP="0058491D">
            <w:pPr>
              <w:ind w:left="284"/>
              <w:rPr>
                <w:rFonts w:cs="Arial"/>
              </w:rPr>
            </w:pPr>
            <w:r w:rsidRPr="00B84747">
              <w:rPr>
                <w:rFonts w:cs="Arial"/>
              </w:rPr>
              <w:fldChar w:fldCharType="begin">
                <w:ffData>
                  <w:name w:val="CaseACocher1"/>
                  <w:enabled/>
                  <w:calcOnExit w:val="0"/>
                  <w:checkBox>
                    <w:sizeAuto/>
                    <w:default w:val="0"/>
                  </w:checkBox>
                </w:ffData>
              </w:fldChar>
            </w:r>
            <w:r w:rsidRPr="00B84747">
              <w:rPr>
                <w:rFonts w:cs="Arial"/>
              </w:rPr>
              <w:instrText xml:space="preserve"> FORMCHECKBOX </w:instrText>
            </w:r>
            <w:r w:rsidR="00861A96">
              <w:rPr>
                <w:rFonts w:cs="Arial"/>
              </w:rPr>
            </w:r>
            <w:r w:rsidR="00861A96">
              <w:rPr>
                <w:rFonts w:cs="Arial"/>
              </w:rPr>
              <w:fldChar w:fldCharType="separate"/>
            </w:r>
            <w:r w:rsidRPr="00B84747">
              <w:rPr>
                <w:rFonts w:cs="Arial"/>
              </w:rPr>
              <w:fldChar w:fldCharType="end"/>
            </w:r>
            <w:r w:rsidRPr="00B84747">
              <w:rPr>
                <w:rFonts w:cs="Arial"/>
              </w:rPr>
              <w:t xml:space="preserve"> </w:t>
            </w:r>
            <w:r w:rsidR="00C00BAF">
              <w:rPr>
                <w:rFonts w:cs="Arial"/>
              </w:rPr>
              <w:t>Une présentation synthétique du service et de ses activités APA/PCH 2024</w:t>
            </w:r>
            <w:r w:rsidR="00DE7467">
              <w:rPr>
                <w:rFonts w:cs="Arial"/>
              </w:rPr>
              <w:t xml:space="preserve"> (Document libre)</w:t>
            </w:r>
            <w:r w:rsidR="00C00BAF">
              <w:rPr>
                <w:rFonts w:cs="Arial"/>
              </w:rPr>
              <w:t> ;</w:t>
            </w:r>
          </w:p>
          <w:p w:rsidR="0058491D" w:rsidRPr="00CD45D4" w:rsidRDefault="0058491D" w:rsidP="0058491D">
            <w:pPr>
              <w:ind w:left="284"/>
              <w:rPr>
                <w:rFonts w:cs="Arial"/>
                <w:highlight w:val="yellow"/>
              </w:rPr>
            </w:pPr>
          </w:p>
          <w:p w:rsidR="0058491D" w:rsidRPr="00B84747" w:rsidRDefault="0058491D" w:rsidP="0058491D">
            <w:pPr>
              <w:ind w:left="284"/>
              <w:rPr>
                <w:rFonts w:cs="Arial"/>
              </w:rPr>
            </w:pPr>
            <w:r w:rsidRPr="008D62D9">
              <w:rPr>
                <w:rFonts w:cs="Arial"/>
              </w:rPr>
              <w:fldChar w:fldCharType="begin">
                <w:ffData>
                  <w:name w:val="CaseACocher1"/>
                  <w:enabled/>
                  <w:calcOnExit w:val="0"/>
                  <w:checkBox>
                    <w:sizeAuto/>
                    <w:default w:val="0"/>
                  </w:checkBox>
                </w:ffData>
              </w:fldChar>
            </w:r>
            <w:r w:rsidRPr="008D62D9">
              <w:rPr>
                <w:rFonts w:cs="Arial"/>
              </w:rPr>
              <w:instrText xml:space="preserve"> FORMCHECKBOX </w:instrText>
            </w:r>
            <w:r w:rsidR="00861A96">
              <w:rPr>
                <w:rFonts w:cs="Arial"/>
              </w:rPr>
            </w:r>
            <w:r w:rsidR="00861A96">
              <w:rPr>
                <w:rFonts w:cs="Arial"/>
              </w:rPr>
              <w:fldChar w:fldCharType="separate"/>
            </w:r>
            <w:r w:rsidRPr="008D62D9">
              <w:rPr>
                <w:rFonts w:cs="Arial"/>
              </w:rPr>
              <w:fldChar w:fldCharType="end"/>
            </w:r>
            <w:r w:rsidRPr="008D62D9">
              <w:rPr>
                <w:rFonts w:cs="Arial"/>
              </w:rPr>
              <w:t xml:space="preserve"> </w:t>
            </w:r>
            <w:r w:rsidR="00C00BAF" w:rsidRPr="008D62D9">
              <w:rPr>
                <w:rFonts w:cs="Arial"/>
              </w:rPr>
              <w:t>La description</w:t>
            </w:r>
            <w:r w:rsidR="00DE7467">
              <w:rPr>
                <w:rFonts w:cs="Arial"/>
              </w:rPr>
              <w:t xml:space="preserve"> détaillée des projets proposés (Document libre) </w:t>
            </w:r>
            <w:r w:rsidRPr="008D62D9">
              <w:rPr>
                <w:rFonts w:cs="Arial"/>
              </w:rPr>
              <w:t>;</w:t>
            </w:r>
          </w:p>
          <w:p w:rsidR="006C4B31" w:rsidRDefault="006C4B31" w:rsidP="0058491D">
            <w:pPr>
              <w:ind w:left="284"/>
              <w:rPr>
                <w:rFonts w:cs="Arial"/>
                <w:highlight w:val="yellow"/>
              </w:rPr>
            </w:pPr>
          </w:p>
          <w:p w:rsidR="00C00BAF" w:rsidRPr="00C00BAF" w:rsidRDefault="00C00BAF" w:rsidP="00C00BAF">
            <w:pPr>
              <w:ind w:left="284"/>
              <w:rPr>
                <w:rFonts w:cs="Arial"/>
              </w:rPr>
            </w:pPr>
            <w:r w:rsidRPr="00B84747">
              <w:rPr>
                <w:rFonts w:cs="Arial"/>
              </w:rPr>
              <w:fldChar w:fldCharType="begin">
                <w:ffData>
                  <w:name w:val="CaseACocher1"/>
                  <w:enabled/>
                  <w:calcOnExit w:val="0"/>
                  <w:checkBox>
                    <w:sizeAuto/>
                    <w:default w:val="0"/>
                  </w:checkBox>
                </w:ffData>
              </w:fldChar>
            </w:r>
            <w:r w:rsidRPr="00B84747">
              <w:rPr>
                <w:rFonts w:cs="Arial"/>
              </w:rPr>
              <w:instrText xml:space="preserve"> FORMCHECKBOX </w:instrText>
            </w:r>
            <w:r w:rsidR="00861A96">
              <w:rPr>
                <w:rFonts w:cs="Arial"/>
              </w:rPr>
            </w:r>
            <w:r w:rsidR="00861A96">
              <w:rPr>
                <w:rFonts w:cs="Arial"/>
              </w:rPr>
              <w:fldChar w:fldCharType="separate"/>
            </w:r>
            <w:r w:rsidRPr="00B84747">
              <w:rPr>
                <w:rFonts w:cs="Arial"/>
              </w:rPr>
              <w:fldChar w:fldCharType="end"/>
            </w:r>
            <w:r w:rsidRPr="00B84747">
              <w:rPr>
                <w:rFonts w:cs="Arial"/>
              </w:rPr>
              <w:t xml:space="preserve"> Une attestation précisant que le service </w:t>
            </w:r>
            <w:r>
              <w:rPr>
                <w:rFonts w:cs="Arial"/>
              </w:rPr>
              <w:t>autonomie</w:t>
            </w:r>
            <w:r w:rsidRPr="00B84747">
              <w:rPr>
                <w:rFonts w:cs="Arial"/>
              </w:rPr>
              <w:t xml:space="preserve"> à domicile est en capacité d’assurer le suivi de ses interventions de manière fiable (télégestion) et à assurer une remontée d’informations ciblées auprès du Département de l’Aube ;</w:t>
            </w:r>
          </w:p>
          <w:p w:rsidR="00281C19" w:rsidRPr="00B84747" w:rsidRDefault="00281C19" w:rsidP="006C4B31">
            <w:pPr>
              <w:ind w:left="284"/>
              <w:rPr>
                <w:rFonts w:cs="Arial"/>
              </w:rPr>
            </w:pPr>
          </w:p>
          <w:p w:rsidR="00281C19" w:rsidRPr="00B84747" w:rsidRDefault="00281C19" w:rsidP="00281C19">
            <w:pPr>
              <w:ind w:left="284"/>
              <w:rPr>
                <w:rFonts w:cs="Arial"/>
                <w:sz w:val="14"/>
              </w:rPr>
            </w:pPr>
            <w:r w:rsidRPr="00B84747">
              <w:rPr>
                <w:rFonts w:cs="Arial"/>
              </w:rPr>
              <w:fldChar w:fldCharType="begin">
                <w:ffData>
                  <w:name w:val="CaseACocher1"/>
                  <w:enabled/>
                  <w:calcOnExit w:val="0"/>
                  <w:checkBox>
                    <w:sizeAuto/>
                    <w:default w:val="0"/>
                  </w:checkBox>
                </w:ffData>
              </w:fldChar>
            </w:r>
            <w:r w:rsidRPr="00B84747">
              <w:rPr>
                <w:rFonts w:cs="Arial"/>
              </w:rPr>
              <w:instrText xml:space="preserve"> FORMCHECKBOX </w:instrText>
            </w:r>
            <w:r w:rsidR="00861A96">
              <w:rPr>
                <w:rFonts w:cs="Arial"/>
              </w:rPr>
            </w:r>
            <w:r w:rsidR="00861A96">
              <w:rPr>
                <w:rFonts w:cs="Arial"/>
              </w:rPr>
              <w:fldChar w:fldCharType="separate"/>
            </w:r>
            <w:r w:rsidRPr="00B84747">
              <w:rPr>
                <w:rFonts w:cs="Arial"/>
              </w:rPr>
              <w:fldChar w:fldCharType="end"/>
            </w:r>
            <w:r w:rsidRPr="00B84747">
              <w:rPr>
                <w:rFonts w:cs="Arial"/>
              </w:rPr>
              <w:t xml:space="preserve"> Le </w:t>
            </w:r>
            <w:r w:rsidR="001635BF" w:rsidRPr="00B84747">
              <w:rPr>
                <w:rFonts w:cs="Arial"/>
              </w:rPr>
              <w:t xml:space="preserve">compte administratif ou le </w:t>
            </w:r>
            <w:r w:rsidRPr="00B84747">
              <w:rPr>
                <w:rFonts w:cs="Arial"/>
              </w:rPr>
              <w:t>bilan comptable 202</w:t>
            </w:r>
            <w:r w:rsidR="00C339BB">
              <w:rPr>
                <w:rFonts w:cs="Arial"/>
              </w:rPr>
              <w:t>4</w:t>
            </w:r>
            <w:r w:rsidRPr="00B84747">
              <w:rPr>
                <w:rFonts w:cs="Arial"/>
              </w:rPr>
              <w:t xml:space="preserve"> propre à la personne morale </w:t>
            </w:r>
            <w:r w:rsidR="00C00BAF">
              <w:rPr>
                <w:rFonts w:cs="Arial"/>
              </w:rPr>
              <w:t>portant l’activité économique de</w:t>
            </w:r>
            <w:r w:rsidRPr="00B84747">
              <w:rPr>
                <w:rFonts w:cs="Arial"/>
              </w:rPr>
              <w:t xml:space="preserve"> service </w:t>
            </w:r>
            <w:r w:rsidR="00C00BAF">
              <w:rPr>
                <w:rFonts w:cs="Arial"/>
              </w:rPr>
              <w:t>autonomie</w:t>
            </w:r>
            <w:r w:rsidRPr="00B84747">
              <w:rPr>
                <w:rFonts w:cs="Arial"/>
              </w:rPr>
              <w:t xml:space="preserve"> à domicile ;</w:t>
            </w:r>
          </w:p>
          <w:p w:rsidR="0058491D" w:rsidRPr="00B84747" w:rsidRDefault="0058491D" w:rsidP="0058491D">
            <w:pPr>
              <w:ind w:left="284"/>
              <w:rPr>
                <w:rFonts w:cs="Arial"/>
              </w:rPr>
            </w:pPr>
          </w:p>
          <w:p w:rsidR="00C00BAF" w:rsidRDefault="0058491D" w:rsidP="00C00BAF">
            <w:pPr>
              <w:ind w:left="284"/>
              <w:rPr>
                <w:rFonts w:cs="Arial"/>
              </w:rPr>
            </w:pPr>
            <w:r w:rsidRPr="00B84747">
              <w:rPr>
                <w:rFonts w:cs="Arial"/>
              </w:rPr>
              <w:fldChar w:fldCharType="begin">
                <w:ffData>
                  <w:name w:val="CaseACocher1"/>
                  <w:enabled/>
                  <w:calcOnExit w:val="0"/>
                  <w:checkBox>
                    <w:sizeAuto/>
                    <w:default w:val="0"/>
                  </w:checkBox>
                </w:ffData>
              </w:fldChar>
            </w:r>
            <w:r w:rsidRPr="00B84747">
              <w:rPr>
                <w:rFonts w:cs="Arial"/>
              </w:rPr>
              <w:instrText xml:space="preserve"> FORMCHECKBOX </w:instrText>
            </w:r>
            <w:r w:rsidR="00861A96">
              <w:rPr>
                <w:rFonts w:cs="Arial"/>
              </w:rPr>
            </w:r>
            <w:r w:rsidR="00861A96">
              <w:rPr>
                <w:rFonts w:cs="Arial"/>
              </w:rPr>
              <w:fldChar w:fldCharType="separate"/>
            </w:r>
            <w:r w:rsidRPr="00B84747">
              <w:rPr>
                <w:rFonts w:cs="Arial"/>
              </w:rPr>
              <w:fldChar w:fldCharType="end"/>
            </w:r>
            <w:r w:rsidRPr="00B84747">
              <w:rPr>
                <w:rFonts w:cs="Arial"/>
              </w:rPr>
              <w:t xml:space="preserve"> </w:t>
            </w:r>
            <w:r w:rsidR="00C00BAF" w:rsidRPr="00B84747">
              <w:rPr>
                <w:rFonts w:cs="Arial"/>
              </w:rPr>
              <w:t xml:space="preserve">Une attestation sur l’honneur du responsable de la structure, précisant que le service </w:t>
            </w:r>
            <w:r w:rsidR="00C00BAF">
              <w:rPr>
                <w:rFonts w:cs="Arial"/>
              </w:rPr>
              <w:t>autonomie à</w:t>
            </w:r>
            <w:r w:rsidR="00C00BAF" w:rsidRPr="00B84747">
              <w:rPr>
                <w:rFonts w:cs="Arial"/>
              </w:rPr>
              <w:t xml:space="preserve"> domicile ne se trouve pas en procédure de redressement judiciaire ou de dépôt de bilan et qu’il est à jour de ses obligations déclaratives fiscales et sociales ou est engagé dans un processus de régularisation de ses paiements ;</w:t>
            </w:r>
          </w:p>
          <w:p w:rsidR="00C00BAF" w:rsidRDefault="00C00BAF" w:rsidP="0058491D">
            <w:pPr>
              <w:ind w:left="284"/>
              <w:rPr>
                <w:rFonts w:cs="Arial"/>
              </w:rPr>
            </w:pPr>
          </w:p>
          <w:p w:rsidR="00B40EEE" w:rsidRPr="004004C0" w:rsidRDefault="00B40EEE" w:rsidP="00C00BAF">
            <w:pPr>
              <w:ind w:left="284"/>
              <w:rPr>
                <w:sz w:val="16"/>
                <w:highlight w:val="yellow"/>
              </w:rPr>
            </w:pPr>
          </w:p>
        </w:tc>
      </w:tr>
    </w:tbl>
    <w:p w:rsidR="00B40EEE" w:rsidRPr="004004C0" w:rsidRDefault="00B40EEE" w:rsidP="006C4B31">
      <w:pPr>
        <w:spacing w:after="0" w:line="240" w:lineRule="auto"/>
        <w:rPr>
          <w:highlight w:val="yellow"/>
        </w:rPr>
      </w:pPr>
    </w:p>
    <w:p w:rsidR="00717AD2" w:rsidRPr="00B84747" w:rsidRDefault="006C4B31" w:rsidP="00E82CF0">
      <w:pPr>
        <w:pStyle w:val="Corpsdetexte"/>
      </w:pPr>
      <w:r w:rsidRPr="00B84747">
        <w:t xml:space="preserve">De manière facultative, le dossier de candidature peut comporter tout élément que le candidat jugerait pertinent, permettant de mieux identifier la structure porteuse, son activité et les éléments relatifs aux actions proposées (fiches </w:t>
      </w:r>
      <w:r w:rsidR="00B84747">
        <w:t>projet</w:t>
      </w:r>
      <w:r w:rsidRPr="00B84747">
        <w:t>, devis,…).</w:t>
      </w:r>
    </w:p>
    <w:p w:rsidR="00400C1F" w:rsidRPr="00B84747" w:rsidRDefault="00400C1F" w:rsidP="00986A1E">
      <w:pPr>
        <w:pStyle w:val="Style1"/>
      </w:pPr>
      <w:bookmarkStart w:id="27" w:name="_Toc215675565"/>
      <w:r w:rsidRPr="00B84747">
        <w:t>Les modalités et les critères de sélection des candidatures par le département</w:t>
      </w:r>
      <w:bookmarkEnd w:id="27"/>
      <w:r w:rsidRPr="00B84747">
        <w:t xml:space="preserve"> </w:t>
      </w:r>
    </w:p>
    <w:p w:rsidR="002E47AE" w:rsidRPr="00D44A3F" w:rsidRDefault="002E47AE" w:rsidP="002E47AE">
      <w:pPr>
        <w:pStyle w:val="Style2"/>
        <w:numPr>
          <w:ilvl w:val="0"/>
          <w:numId w:val="14"/>
        </w:numPr>
      </w:pPr>
      <w:bookmarkStart w:id="28" w:name="_Toc215675566"/>
      <w:r w:rsidRPr="00D44A3F">
        <w:t>Procédure d’examen des dossiers</w:t>
      </w:r>
      <w:bookmarkEnd w:id="28"/>
    </w:p>
    <w:p w:rsidR="00551CFA" w:rsidRPr="00D44A3F" w:rsidRDefault="00551CFA" w:rsidP="00551CFA">
      <w:pPr>
        <w:spacing w:after="0" w:line="240" w:lineRule="auto"/>
      </w:pPr>
    </w:p>
    <w:p w:rsidR="000C11EE" w:rsidRPr="00D44A3F" w:rsidRDefault="00551CFA" w:rsidP="00E82CF0">
      <w:pPr>
        <w:pStyle w:val="Corpsdetexte"/>
      </w:pPr>
      <w:r w:rsidRPr="00D44A3F">
        <w:t xml:space="preserve">Il sera pris connaissance du contenu des candidatures </w:t>
      </w:r>
      <w:r w:rsidR="002A0847" w:rsidRPr="00D44A3F">
        <w:t xml:space="preserve">et dossiers complets </w:t>
      </w:r>
      <w:r w:rsidRPr="00D44A3F">
        <w:t>à l’expiration du délai de réception des candidature</w:t>
      </w:r>
      <w:r w:rsidR="000C11EE" w:rsidRPr="00D44A3F">
        <w:t>s.</w:t>
      </w:r>
    </w:p>
    <w:p w:rsidR="00C339BB" w:rsidRDefault="000C11EE" w:rsidP="00E82CF0">
      <w:pPr>
        <w:pStyle w:val="Corpsdetexte"/>
      </w:pPr>
      <w:r w:rsidRPr="00D44A3F">
        <w:t>Les candidatures ser</w:t>
      </w:r>
      <w:r w:rsidR="00387C35">
        <w:t>ont analysées dans un délai de 4</w:t>
      </w:r>
      <w:r w:rsidRPr="00D44A3F">
        <w:t>0 jours par les agents de la Direction de l’Autonomie du Départem</w:t>
      </w:r>
      <w:r w:rsidR="00C339BB">
        <w:t>ent</w:t>
      </w:r>
      <w:r w:rsidRPr="00D44A3F">
        <w:t xml:space="preserve"> de l’Aube.</w:t>
      </w:r>
    </w:p>
    <w:p w:rsidR="000C11EE" w:rsidRPr="006C0F2F" w:rsidRDefault="000C11EE" w:rsidP="00E82CF0">
      <w:pPr>
        <w:pStyle w:val="Corpsdetexte"/>
      </w:pPr>
      <w:r w:rsidRPr="006C0F2F">
        <w:t>La procédure d’examen débutera par l’étude de la recevabilité des candidatures pour lesquels les critères obligatoires sont :</w:t>
      </w:r>
    </w:p>
    <w:p w:rsidR="000C11EE" w:rsidRPr="00EB7C3D" w:rsidRDefault="000C11EE" w:rsidP="000C11EE">
      <w:pPr>
        <w:pStyle w:val="Paragraphedeliste"/>
        <w:numPr>
          <w:ilvl w:val="0"/>
          <w:numId w:val="15"/>
        </w:numPr>
        <w:spacing w:after="0" w:line="240" w:lineRule="auto"/>
      </w:pPr>
      <w:r w:rsidRPr="00EB7C3D">
        <w:t>La complétude du dossier conformément au V. B-</w:t>
      </w:r>
    </w:p>
    <w:p w:rsidR="000C11EE" w:rsidRPr="00C339BB" w:rsidRDefault="000C11EE" w:rsidP="000C11EE">
      <w:pPr>
        <w:pStyle w:val="Paragraphedeliste"/>
        <w:numPr>
          <w:ilvl w:val="0"/>
          <w:numId w:val="15"/>
        </w:numPr>
        <w:spacing w:after="0" w:line="240" w:lineRule="auto"/>
      </w:pPr>
      <w:r w:rsidRPr="00EB7C3D">
        <w:t>Le respect du formalisme conformément au V. B-</w:t>
      </w:r>
      <w:r w:rsidRPr="006C0F2F">
        <w:t xml:space="preserve"> et</w:t>
      </w:r>
      <w:r w:rsidR="00EB7C3D">
        <w:t xml:space="preserve"> la fiche candidature p</w:t>
      </w:r>
      <w:r w:rsidRPr="006C0F2F">
        <w:t>résentée en annexe (</w:t>
      </w:r>
      <w:r w:rsidRPr="006C0F2F">
        <w:rPr>
          <w:i/>
        </w:rPr>
        <w:t>annexe n°1</w:t>
      </w:r>
      <w:r w:rsidRPr="006C0F2F">
        <w:t>)</w:t>
      </w:r>
    </w:p>
    <w:p w:rsidR="000C11EE" w:rsidRPr="006C0F2F" w:rsidRDefault="000C11EE" w:rsidP="00E82CF0">
      <w:pPr>
        <w:pStyle w:val="Corpsdetexte"/>
      </w:pPr>
      <w:r w:rsidRPr="006C0F2F">
        <w:t>Les dossiers transmis après la date fixée ci-dessus ou les dossiers incomplets ne seront pas retenus et ni étudiés, car ils seront de nature irrecevables.</w:t>
      </w:r>
    </w:p>
    <w:p w:rsidR="00C10C78" w:rsidRPr="006C0F2F" w:rsidRDefault="004F405D" w:rsidP="00E82CF0">
      <w:pPr>
        <w:pStyle w:val="Corpsdetexte"/>
      </w:pPr>
      <w:r w:rsidRPr="006C0F2F">
        <w:t xml:space="preserve">Durant la période d’instruction, les agents en charge de l’analyse des dossiers </w:t>
      </w:r>
      <w:r w:rsidR="00717AD2" w:rsidRPr="006C0F2F">
        <w:t xml:space="preserve">se réservent la possibilité de solliciter toute information ou document qui serait nécessaire à l’évaluation </w:t>
      </w:r>
      <w:r w:rsidR="00717AD2" w:rsidRPr="006C0F2F">
        <w:lastRenderedPageBreak/>
        <w:t xml:space="preserve">d’une action, et </w:t>
      </w:r>
      <w:r w:rsidRPr="006C0F2F">
        <w:t xml:space="preserve">peuvent être amenés </w:t>
      </w:r>
      <w:r w:rsidR="00CF016E" w:rsidRPr="006C0F2F">
        <w:t>à proposer un temps d’</w:t>
      </w:r>
      <w:r w:rsidR="00C10C78">
        <w:t>échange oral avec les candidats.</w:t>
      </w:r>
    </w:p>
    <w:p w:rsidR="002E47AE" w:rsidRPr="006C0F2F" w:rsidRDefault="002E47AE" w:rsidP="002E47AE">
      <w:pPr>
        <w:pStyle w:val="Style2"/>
        <w:numPr>
          <w:ilvl w:val="0"/>
          <w:numId w:val="14"/>
        </w:numPr>
      </w:pPr>
      <w:bookmarkStart w:id="29" w:name="_Toc215675567"/>
      <w:r w:rsidRPr="006C0F2F">
        <w:t>Critères de sélection des candidatures</w:t>
      </w:r>
      <w:bookmarkEnd w:id="29"/>
    </w:p>
    <w:p w:rsidR="00551CFA" w:rsidRPr="002622AE" w:rsidRDefault="00551CFA" w:rsidP="00551CFA">
      <w:pPr>
        <w:spacing w:after="0" w:line="240" w:lineRule="auto"/>
        <w:rPr>
          <w:sz w:val="12"/>
          <w:highlight w:val="yellow"/>
        </w:rPr>
      </w:pPr>
    </w:p>
    <w:p w:rsidR="00551CFA" w:rsidRPr="006C0F2F" w:rsidRDefault="00551CFA" w:rsidP="00E82CF0">
      <w:pPr>
        <w:pStyle w:val="Corpsdetexte"/>
      </w:pPr>
      <w:r w:rsidRPr="006C0F2F">
        <w:t>Au préalable et avant étude du dossier, le Dépar</w:t>
      </w:r>
      <w:r w:rsidR="004C188A" w:rsidRPr="006C0F2F">
        <w:t>tement évaluera la conformité du</w:t>
      </w:r>
      <w:r w:rsidR="00C00BAF">
        <w:t xml:space="preserve"> S</w:t>
      </w:r>
      <w:r w:rsidRPr="006C0F2F">
        <w:t xml:space="preserve">AD au </w:t>
      </w:r>
      <w:r w:rsidR="004C188A" w:rsidRPr="006C0F2F">
        <w:t>regard de</w:t>
      </w:r>
      <w:r w:rsidRPr="006C0F2F">
        <w:t xml:space="preserve"> la réglementation </w:t>
      </w:r>
      <w:r w:rsidR="00C00BAF">
        <w:t>en vigueur. Dans le cas où le S</w:t>
      </w:r>
      <w:r w:rsidRPr="006C0F2F">
        <w:t xml:space="preserve">AD </w:t>
      </w:r>
      <w:r w:rsidR="004C188A" w:rsidRPr="006C0F2F">
        <w:t>ne remplirait pas ces conditions</w:t>
      </w:r>
      <w:r w:rsidRPr="006C0F2F">
        <w:t>, sa candidature ne sera pas examinée.</w:t>
      </w:r>
    </w:p>
    <w:p w:rsidR="00551CFA" w:rsidRPr="004004C0" w:rsidRDefault="00551CFA" w:rsidP="00E82CF0">
      <w:pPr>
        <w:pStyle w:val="Corpsdetexte"/>
        <w:rPr>
          <w:highlight w:val="yellow"/>
        </w:rPr>
      </w:pPr>
      <w:r w:rsidRPr="006C0F2F">
        <w:t xml:space="preserve">Les </w:t>
      </w:r>
      <w:r w:rsidR="00CF016E" w:rsidRPr="006C0F2F">
        <w:t>critères de sélection des candidatures portent notamment sur :</w:t>
      </w:r>
    </w:p>
    <w:p w:rsidR="00C00BAF" w:rsidRDefault="00C00BAF" w:rsidP="00485D3A">
      <w:pPr>
        <w:pStyle w:val="Paragraphedeliste"/>
        <w:numPr>
          <w:ilvl w:val="0"/>
          <w:numId w:val="9"/>
        </w:numPr>
        <w:spacing w:after="0" w:line="240" w:lineRule="auto"/>
      </w:pPr>
      <w:r w:rsidRPr="00EB7C3D">
        <w:rPr>
          <w:b/>
        </w:rPr>
        <w:t>La pertinence du projet</w:t>
      </w:r>
      <w:r>
        <w:t> : Qualité, faisabilité, calendrier, cohérence budgétaire</w:t>
      </w:r>
    </w:p>
    <w:p w:rsidR="00CF016E" w:rsidRDefault="00BF4316" w:rsidP="00485D3A">
      <w:pPr>
        <w:pStyle w:val="Paragraphedeliste"/>
        <w:spacing w:after="0" w:line="240" w:lineRule="auto"/>
        <w:rPr>
          <w:b/>
        </w:rPr>
      </w:pPr>
      <w:r>
        <w:rPr>
          <w:b/>
        </w:rPr>
        <w:t>4</w:t>
      </w:r>
      <w:r w:rsidR="00A21551">
        <w:rPr>
          <w:b/>
        </w:rPr>
        <w:t>0</w:t>
      </w:r>
      <w:r w:rsidR="00CF016E" w:rsidRPr="006C0F2F">
        <w:rPr>
          <w:b/>
        </w:rPr>
        <w:t xml:space="preserve"> points</w:t>
      </w:r>
    </w:p>
    <w:p w:rsidR="00D16B8D" w:rsidRPr="006C0F2F" w:rsidRDefault="00D16B8D" w:rsidP="00485D3A">
      <w:pPr>
        <w:pStyle w:val="Paragraphedeliste"/>
        <w:spacing w:after="0" w:line="240" w:lineRule="auto"/>
      </w:pPr>
    </w:p>
    <w:p w:rsidR="00485D3A" w:rsidRDefault="00485D3A" w:rsidP="00485D3A">
      <w:pPr>
        <w:pStyle w:val="Paragraphedeliste"/>
        <w:numPr>
          <w:ilvl w:val="0"/>
          <w:numId w:val="9"/>
        </w:numPr>
        <w:spacing w:after="0" w:line="240" w:lineRule="auto"/>
      </w:pPr>
      <w:r w:rsidRPr="00EB7C3D">
        <w:rPr>
          <w:b/>
        </w:rPr>
        <w:t>Impact sur la mobilité des intervenants</w:t>
      </w:r>
      <w:r w:rsidRPr="00EB7C3D">
        <w:t> </w:t>
      </w:r>
      <w:r>
        <w:t>: réduction des distances, transition écologique, gain de temps, attractivité</w:t>
      </w:r>
    </w:p>
    <w:p w:rsidR="00CF016E" w:rsidRDefault="00BF4316" w:rsidP="00485D3A">
      <w:pPr>
        <w:pStyle w:val="Paragraphedeliste"/>
        <w:spacing w:after="0" w:line="240" w:lineRule="auto"/>
        <w:rPr>
          <w:b/>
        </w:rPr>
      </w:pPr>
      <w:r>
        <w:rPr>
          <w:b/>
        </w:rPr>
        <w:t>7</w:t>
      </w:r>
      <w:r w:rsidR="00A21551">
        <w:rPr>
          <w:b/>
        </w:rPr>
        <w:t>0</w:t>
      </w:r>
      <w:r w:rsidR="00CF016E" w:rsidRPr="006C0F2F">
        <w:rPr>
          <w:b/>
        </w:rPr>
        <w:t xml:space="preserve"> points</w:t>
      </w:r>
    </w:p>
    <w:p w:rsidR="00D16B8D" w:rsidRPr="006C0F2F" w:rsidRDefault="00D16B8D" w:rsidP="00485D3A">
      <w:pPr>
        <w:pStyle w:val="Paragraphedeliste"/>
        <w:spacing w:after="0" w:line="240" w:lineRule="auto"/>
      </w:pPr>
    </w:p>
    <w:p w:rsidR="00485D3A" w:rsidRDefault="00515055" w:rsidP="00485D3A">
      <w:pPr>
        <w:pStyle w:val="Paragraphedeliste"/>
        <w:numPr>
          <w:ilvl w:val="0"/>
          <w:numId w:val="9"/>
        </w:numPr>
        <w:spacing w:after="0" w:line="240" w:lineRule="auto"/>
      </w:pPr>
      <w:r w:rsidRPr="00515055">
        <w:rPr>
          <w:b/>
        </w:rPr>
        <w:t>Impact les échanges de pratiques et la cohésion d’équipe</w:t>
      </w:r>
      <w:r w:rsidR="00485D3A">
        <w:t>: Échanges, mutualisation, cohésion, partages d’expériences, ouverture sur d’autres services ou établissements</w:t>
      </w:r>
    </w:p>
    <w:p w:rsidR="00CF016E" w:rsidRDefault="00BF4316" w:rsidP="00485D3A">
      <w:pPr>
        <w:pStyle w:val="Paragraphedeliste"/>
        <w:spacing w:after="0" w:line="240" w:lineRule="auto"/>
        <w:rPr>
          <w:b/>
        </w:rPr>
      </w:pPr>
      <w:r>
        <w:rPr>
          <w:b/>
        </w:rPr>
        <w:t>6</w:t>
      </w:r>
      <w:r w:rsidR="00A21551">
        <w:rPr>
          <w:b/>
        </w:rPr>
        <w:t>0</w:t>
      </w:r>
      <w:r w:rsidR="002D267F" w:rsidRPr="006C0F2F">
        <w:rPr>
          <w:b/>
        </w:rPr>
        <w:t xml:space="preserve"> points</w:t>
      </w:r>
    </w:p>
    <w:p w:rsidR="00D16B8D" w:rsidRPr="006C0F2F" w:rsidRDefault="00D16B8D" w:rsidP="00485D3A">
      <w:pPr>
        <w:pStyle w:val="Paragraphedeliste"/>
        <w:spacing w:after="0" w:line="240" w:lineRule="auto"/>
      </w:pPr>
    </w:p>
    <w:p w:rsidR="0032665B" w:rsidRDefault="00485D3A" w:rsidP="00485D3A">
      <w:pPr>
        <w:pStyle w:val="Paragraphedeliste"/>
        <w:numPr>
          <w:ilvl w:val="0"/>
          <w:numId w:val="9"/>
        </w:numPr>
        <w:spacing w:after="0" w:line="240" w:lineRule="auto"/>
      </w:pPr>
      <w:r w:rsidRPr="00EB7C3D">
        <w:rPr>
          <w:b/>
        </w:rPr>
        <w:t>Capacité de mise en œuvre</w:t>
      </w:r>
      <w:r>
        <w:t> ; organisation interne, suivi, gestion du projet</w:t>
      </w:r>
      <w:r w:rsidR="0032665B" w:rsidRPr="006C0F2F">
        <w:t> </w:t>
      </w:r>
    </w:p>
    <w:p w:rsidR="00485D3A" w:rsidRDefault="00BF4316" w:rsidP="00485D3A">
      <w:pPr>
        <w:pStyle w:val="Paragraphedeliste"/>
        <w:spacing w:after="0" w:line="240" w:lineRule="auto"/>
        <w:rPr>
          <w:b/>
        </w:rPr>
      </w:pPr>
      <w:r>
        <w:rPr>
          <w:b/>
        </w:rPr>
        <w:t>3</w:t>
      </w:r>
      <w:r w:rsidR="00485D3A">
        <w:rPr>
          <w:b/>
        </w:rPr>
        <w:t>0 points</w:t>
      </w:r>
    </w:p>
    <w:p w:rsidR="00D16B8D" w:rsidRDefault="00D16B8D" w:rsidP="00485D3A">
      <w:pPr>
        <w:pStyle w:val="Paragraphedeliste"/>
        <w:spacing w:after="0" w:line="240" w:lineRule="auto"/>
        <w:rPr>
          <w:b/>
        </w:rPr>
      </w:pPr>
    </w:p>
    <w:p w:rsidR="00485D3A" w:rsidRDefault="00B61EA9" w:rsidP="00485D3A">
      <w:pPr>
        <w:pStyle w:val="Paragraphedeliste"/>
        <w:numPr>
          <w:ilvl w:val="0"/>
          <w:numId w:val="9"/>
        </w:numPr>
        <w:spacing w:after="0" w:line="240" w:lineRule="auto"/>
      </w:pPr>
      <w:r>
        <w:rPr>
          <w:b/>
        </w:rPr>
        <w:t>Caractère innovant du projet</w:t>
      </w:r>
      <w:r w:rsidR="00485D3A">
        <w:t xml:space="preserve"> : </w:t>
      </w:r>
      <w:r>
        <w:t xml:space="preserve">Innovation organisationnelle, technique ou sociale (mobilité partagée, outils numériques, mutualisation inter-SAD…) </w:t>
      </w:r>
    </w:p>
    <w:p w:rsidR="00485D3A" w:rsidRDefault="00BF4316" w:rsidP="00485D3A">
      <w:pPr>
        <w:pStyle w:val="Paragraphedeliste"/>
        <w:spacing w:after="0" w:line="240" w:lineRule="auto"/>
        <w:rPr>
          <w:b/>
        </w:rPr>
      </w:pPr>
      <w:r>
        <w:rPr>
          <w:b/>
        </w:rPr>
        <w:t>5</w:t>
      </w:r>
      <w:r w:rsidR="00485D3A" w:rsidRPr="00485D3A">
        <w:rPr>
          <w:b/>
        </w:rPr>
        <w:t>0 points</w:t>
      </w:r>
    </w:p>
    <w:p w:rsidR="00D16B8D" w:rsidRPr="00485D3A" w:rsidRDefault="00D16B8D" w:rsidP="00485D3A">
      <w:pPr>
        <w:pStyle w:val="Paragraphedeliste"/>
        <w:spacing w:after="0" w:line="240" w:lineRule="auto"/>
        <w:rPr>
          <w:b/>
        </w:rPr>
      </w:pPr>
    </w:p>
    <w:p w:rsidR="00796B1E" w:rsidRDefault="002D267F" w:rsidP="00E82CF0">
      <w:pPr>
        <w:pStyle w:val="Corpsdetexte"/>
      </w:pPr>
      <w:r w:rsidRPr="006C0F2F">
        <w:t>Une grille (</w:t>
      </w:r>
      <w:r w:rsidRPr="006C0F2F">
        <w:rPr>
          <w:i/>
        </w:rPr>
        <w:t>annexe n°2</w:t>
      </w:r>
      <w:r w:rsidRPr="006C0F2F">
        <w:t xml:space="preserve">) précise les critères de sélection du Département et les modalités de </w:t>
      </w:r>
      <w:proofErr w:type="spellStart"/>
      <w:r w:rsidRPr="006C0F2F">
        <w:t>scoring</w:t>
      </w:r>
      <w:proofErr w:type="spellEnd"/>
      <w:r w:rsidRPr="006C0F2F">
        <w:t xml:space="preserve"> retenues sur un total de </w:t>
      </w:r>
      <w:r w:rsidR="00515055">
        <w:rPr>
          <w:b/>
        </w:rPr>
        <w:t>2</w:t>
      </w:r>
      <w:r w:rsidR="00BF4316">
        <w:rPr>
          <w:b/>
        </w:rPr>
        <w:t>5</w:t>
      </w:r>
      <w:r w:rsidR="00870A38" w:rsidRPr="006C0F2F">
        <w:rPr>
          <w:b/>
        </w:rPr>
        <w:t>0</w:t>
      </w:r>
      <w:r w:rsidRPr="006C0F2F">
        <w:rPr>
          <w:b/>
        </w:rPr>
        <w:t xml:space="preserve"> points</w:t>
      </w:r>
      <w:r w:rsidRPr="006C0F2F">
        <w:t>.</w:t>
      </w:r>
    </w:p>
    <w:p w:rsidR="00C25224" w:rsidRPr="006C0F2F" w:rsidRDefault="002E47AE" w:rsidP="00C25224">
      <w:pPr>
        <w:pStyle w:val="Style2"/>
        <w:numPr>
          <w:ilvl w:val="0"/>
          <w:numId w:val="14"/>
        </w:numPr>
      </w:pPr>
      <w:bookmarkStart w:id="30" w:name="_Toc215675568"/>
      <w:r w:rsidRPr="006C0F2F">
        <w:t>Notification et publication des résultats</w:t>
      </w:r>
      <w:bookmarkEnd w:id="30"/>
    </w:p>
    <w:p w:rsidR="00C25224" w:rsidRPr="006C0F2F" w:rsidRDefault="00C25224" w:rsidP="00C25224">
      <w:pPr>
        <w:pStyle w:val="Style2"/>
        <w:spacing w:before="0" w:line="240" w:lineRule="auto"/>
        <w:ind w:left="720"/>
      </w:pPr>
    </w:p>
    <w:p w:rsidR="00C25224" w:rsidRPr="006C0F2F" w:rsidRDefault="00EB7C3D" w:rsidP="00E82CF0">
      <w:pPr>
        <w:pStyle w:val="Corpsdetexte"/>
      </w:pPr>
      <w:r>
        <w:t xml:space="preserve">À compter du </w:t>
      </w:r>
      <w:r w:rsidR="0024656A">
        <w:t>30 mars 2026</w:t>
      </w:r>
      <w:r w:rsidR="00C25224" w:rsidRPr="006C0F2F">
        <w:t xml:space="preserve">, le </w:t>
      </w:r>
      <w:r w:rsidR="005777B6">
        <w:t xml:space="preserve">Département </w:t>
      </w:r>
      <w:r w:rsidR="005D4EAC" w:rsidRPr="006C0F2F">
        <w:t xml:space="preserve">publie </w:t>
      </w:r>
      <w:r w:rsidR="000A7F35" w:rsidRPr="006C0F2F">
        <w:t xml:space="preserve">la liste des services retenus par cet appel </w:t>
      </w:r>
      <w:r w:rsidR="00000573">
        <w:t>à projets</w:t>
      </w:r>
      <w:r w:rsidR="000A7F35" w:rsidRPr="006C0F2F">
        <w:t xml:space="preserve"> 202</w:t>
      </w:r>
      <w:r w:rsidR="00967792">
        <w:t>5</w:t>
      </w:r>
      <w:r w:rsidR="005D4EAC" w:rsidRPr="006C0F2F">
        <w:t xml:space="preserve"> sur le site Internet du Département </w:t>
      </w:r>
      <w:hyperlink r:id="rId12" w:history="1">
        <w:r w:rsidR="005D4EAC" w:rsidRPr="006C0F2F">
          <w:rPr>
            <w:rStyle w:val="Lienhypertexte"/>
          </w:rPr>
          <w:t>https://www.aube.fr/</w:t>
        </w:r>
      </w:hyperlink>
      <w:r w:rsidR="005D4EAC" w:rsidRPr="006C0F2F">
        <w:t xml:space="preserve"> et </w:t>
      </w:r>
      <w:r w:rsidR="00C25224" w:rsidRPr="006C0F2F">
        <w:t xml:space="preserve">notifie </w:t>
      </w:r>
      <w:r w:rsidR="005D4EAC" w:rsidRPr="006C0F2F">
        <w:t xml:space="preserve">par courrier dans les plus brefs délais </w:t>
      </w:r>
      <w:r w:rsidR="00C25224" w:rsidRPr="006C0F2F">
        <w:t xml:space="preserve">sa décision à chacun des </w:t>
      </w:r>
      <w:r w:rsidR="0054295C" w:rsidRPr="006C0F2F">
        <w:t>services candi</w:t>
      </w:r>
      <w:r w:rsidR="005D4EAC" w:rsidRPr="006C0F2F">
        <w:t>dats en motivant sa décision</w:t>
      </w:r>
      <w:r w:rsidR="0054295C" w:rsidRPr="006C0F2F">
        <w:t>.</w:t>
      </w:r>
    </w:p>
    <w:p w:rsidR="00C25224" w:rsidRDefault="000A7F35" w:rsidP="00E82CF0">
      <w:pPr>
        <w:pStyle w:val="Corpsdetexte"/>
      </w:pPr>
      <w:r w:rsidRPr="006C0F2F">
        <w:t>Suite à la notification, l</w:t>
      </w:r>
      <w:r w:rsidR="0054295C" w:rsidRPr="006C0F2F">
        <w:t xml:space="preserve">e Département entame le processus de </w:t>
      </w:r>
      <w:r w:rsidR="00463EE7">
        <w:t>conventionnement</w:t>
      </w:r>
      <w:r w:rsidR="00EB7C3D">
        <w:t xml:space="preserve"> avec l’ensemble des SA</w:t>
      </w:r>
      <w:r w:rsidR="0054295C" w:rsidRPr="006C0F2F">
        <w:t>D retenus</w:t>
      </w:r>
      <w:r w:rsidR="00EB7C3D">
        <w:t xml:space="preserve">. </w:t>
      </w:r>
    </w:p>
    <w:p w:rsidR="005168A7" w:rsidRDefault="005168A7" w:rsidP="005168A7">
      <w:pPr>
        <w:pStyle w:val="Style1"/>
      </w:pPr>
      <w:bookmarkStart w:id="31" w:name="_Toc215675569"/>
      <w:r>
        <w:t>Données à caractère personnel</w:t>
      </w:r>
      <w:bookmarkEnd w:id="31"/>
    </w:p>
    <w:p w:rsidR="005168A7" w:rsidRDefault="005168A7" w:rsidP="005168A7">
      <w:r>
        <w:t>Les informations concernant le porteur sont collectées par le Département de l’Aube, dans le cadre de l’attribution du fond mobilité pour la gestion des relations avec les opérateurs d’actions collectives comprenant :</w:t>
      </w:r>
    </w:p>
    <w:p w:rsidR="005168A7" w:rsidRDefault="005168A7" w:rsidP="005168A7">
      <w:pPr>
        <w:pStyle w:val="Paragraphedeliste"/>
        <w:numPr>
          <w:ilvl w:val="0"/>
          <w:numId w:val="19"/>
        </w:numPr>
        <w:spacing w:after="200" w:line="276" w:lineRule="auto"/>
      </w:pPr>
      <w:r>
        <w:t>l’appel à projets ;</w:t>
      </w:r>
    </w:p>
    <w:p w:rsidR="005168A7" w:rsidRDefault="005168A7" w:rsidP="005168A7">
      <w:pPr>
        <w:pStyle w:val="Paragraphedeliste"/>
        <w:numPr>
          <w:ilvl w:val="0"/>
          <w:numId w:val="19"/>
        </w:numPr>
        <w:spacing w:after="200" w:line="276" w:lineRule="auto"/>
      </w:pPr>
      <w:r>
        <w:t>l’instruction des dossiers ;</w:t>
      </w:r>
    </w:p>
    <w:p w:rsidR="005168A7" w:rsidRDefault="005168A7" w:rsidP="005168A7">
      <w:pPr>
        <w:pStyle w:val="Paragraphedeliste"/>
        <w:numPr>
          <w:ilvl w:val="0"/>
          <w:numId w:val="19"/>
        </w:numPr>
        <w:spacing w:after="200" w:line="276" w:lineRule="auto"/>
      </w:pPr>
      <w:r>
        <w:t>la notification des décisions de refus ou d’attribution de subvention ;</w:t>
      </w:r>
    </w:p>
    <w:p w:rsidR="005168A7" w:rsidRDefault="005168A7" w:rsidP="005168A7">
      <w:pPr>
        <w:pStyle w:val="Paragraphedeliste"/>
        <w:numPr>
          <w:ilvl w:val="0"/>
          <w:numId w:val="19"/>
        </w:numPr>
        <w:spacing w:after="200" w:line="276" w:lineRule="auto"/>
      </w:pPr>
      <w:r>
        <w:t>le paiement des subventions ;</w:t>
      </w:r>
    </w:p>
    <w:p w:rsidR="005168A7" w:rsidRDefault="005168A7" w:rsidP="005168A7">
      <w:pPr>
        <w:pStyle w:val="Paragraphedeliste"/>
        <w:numPr>
          <w:ilvl w:val="0"/>
          <w:numId w:val="19"/>
        </w:numPr>
        <w:spacing w:after="200" w:line="276" w:lineRule="auto"/>
      </w:pPr>
      <w:r>
        <w:lastRenderedPageBreak/>
        <w:t>la correspondance avec les opérateurs.</w:t>
      </w:r>
    </w:p>
    <w:p w:rsidR="005168A7" w:rsidRDefault="005168A7" w:rsidP="005168A7">
      <w:r>
        <w:t>Leurs traitements est nécessaire au respect à l’exécution d’une mission d’intérêt public ou relevant de l’autorité publique.</w:t>
      </w:r>
    </w:p>
    <w:p w:rsidR="005168A7" w:rsidRDefault="005168A7" w:rsidP="005168A7">
      <w:r>
        <w:t>Les données collectées sont conservées selon les dispositions prévues par le code du Patrimoine.</w:t>
      </w:r>
    </w:p>
    <w:p w:rsidR="005168A7" w:rsidRDefault="005168A7" w:rsidP="005168A7">
      <w:r>
        <w:t>Les données collectées seront communiquées aux seuls destinataires suivants :</w:t>
      </w:r>
    </w:p>
    <w:p w:rsidR="005168A7" w:rsidRDefault="005168A7" w:rsidP="005168A7">
      <w:pPr>
        <w:pStyle w:val="Paragraphedeliste"/>
        <w:numPr>
          <w:ilvl w:val="0"/>
          <w:numId w:val="19"/>
        </w:numPr>
        <w:spacing w:after="200" w:line="276" w:lineRule="auto"/>
      </w:pPr>
      <w:r>
        <w:t>au sein du Département de l’Aube : Direction de l’Autonomie du Pôle des Solidarités.</w:t>
      </w:r>
    </w:p>
    <w:p w:rsidR="005168A7" w:rsidRDefault="005168A7" w:rsidP="005168A7">
      <w:pPr>
        <w:pStyle w:val="Paragraphedeliste"/>
        <w:numPr>
          <w:ilvl w:val="0"/>
          <w:numId w:val="19"/>
        </w:numPr>
        <w:spacing w:after="200" w:line="276" w:lineRule="auto"/>
      </w:pPr>
      <w:r>
        <w:t>Pour les partenaires extérieurs : la pairie départementale pour le paiement de la subvention.</w:t>
      </w:r>
    </w:p>
    <w:p w:rsidR="005168A7" w:rsidRPr="006C0F2F" w:rsidRDefault="005168A7" w:rsidP="005168A7">
      <w:r>
        <w:t xml:space="preserve">Conformément à la loi n° 78-17 modifiée et au règlement (UE) 2016/679, le porteur a un droit d’accès, de rectification de ses données ainsi qu’un droit de limitation et d’opposition de leur traitement, dans les conditions prévues par ces textes. Le porteur peut exercer ses droits en contactant le Délégué à la protection des données, par courrier (Département de l’Aube, 2 rue Pierre </w:t>
      </w:r>
      <w:proofErr w:type="spellStart"/>
      <w:r>
        <w:t>Labonde</w:t>
      </w:r>
      <w:proofErr w:type="spellEnd"/>
      <w:r>
        <w:t xml:space="preserve"> 10 000 TROYES) ou par courrier (</w:t>
      </w:r>
      <w:hyperlink r:id="rId13" w:history="1">
        <w:r w:rsidRPr="00ED4452">
          <w:rPr>
            <w:rStyle w:val="Lienhypertexte"/>
          </w:rPr>
          <w:t>dpo@aube.fr</w:t>
        </w:r>
      </w:hyperlink>
      <w:r>
        <w:t xml:space="preserve">). Si le porteur estime, après avoir contacté le Département, que ses droits « Informatique et Libertés » ne sont pas </w:t>
      </w:r>
      <w:proofErr w:type="gramStart"/>
      <w:r>
        <w:t>respectés</w:t>
      </w:r>
      <w:proofErr w:type="gramEnd"/>
      <w:r>
        <w:t xml:space="preserve">, le porteur peut adresser une réclamation à la CNIL. La notice d’information complète relative à ce traitement est à la disposition du porteur sur demande auprès de </w:t>
      </w:r>
      <w:hyperlink r:id="rId14" w:history="1">
        <w:r w:rsidRPr="00ED4452">
          <w:rPr>
            <w:rStyle w:val="Lienhypertexte"/>
          </w:rPr>
          <w:t>dpo@aube.fr</w:t>
        </w:r>
      </w:hyperlink>
    </w:p>
    <w:p w:rsidR="002622AE" w:rsidRPr="001D5B2C" w:rsidRDefault="00400C1F" w:rsidP="002622AE">
      <w:pPr>
        <w:pStyle w:val="Style1"/>
      </w:pPr>
      <w:bookmarkStart w:id="32" w:name="_Toc215675570"/>
      <w:r w:rsidRPr="001D5B2C">
        <w:t>Le calendrie</w:t>
      </w:r>
      <w:r w:rsidR="002622AE">
        <w:t>r</w:t>
      </w:r>
      <w:bookmarkEnd w:id="32"/>
    </w:p>
    <w:tbl>
      <w:tblPr>
        <w:tblStyle w:val="Grilledutableau"/>
        <w:tblpPr w:leftFromText="141" w:rightFromText="141" w:vertAnchor="text" w:horzAnchor="margin" w:tblpY="17"/>
        <w:tblW w:w="0" w:type="auto"/>
        <w:tblLook w:val="04A0" w:firstRow="1" w:lastRow="0" w:firstColumn="1" w:lastColumn="0" w:noHBand="0" w:noVBand="1"/>
      </w:tblPr>
      <w:tblGrid>
        <w:gridCol w:w="4606"/>
        <w:gridCol w:w="4606"/>
      </w:tblGrid>
      <w:tr w:rsidR="00400C1F" w:rsidRPr="001D5B2C" w:rsidTr="00400C1F">
        <w:tc>
          <w:tcPr>
            <w:tcW w:w="4606" w:type="dxa"/>
            <w:shd w:val="clear" w:color="auto" w:fill="auto"/>
            <w:vAlign w:val="center"/>
          </w:tcPr>
          <w:p w:rsidR="00400C1F" w:rsidRPr="001D5B2C" w:rsidRDefault="00400C1F" w:rsidP="00400C1F">
            <w:pPr>
              <w:rPr>
                <w:rFonts w:cs="Arial"/>
              </w:rPr>
            </w:pPr>
            <w:r w:rsidRPr="001D5B2C">
              <w:rPr>
                <w:rFonts w:cs="Arial"/>
              </w:rPr>
              <w:t xml:space="preserve">Publication de l’appel </w:t>
            </w:r>
            <w:r w:rsidR="00000573">
              <w:rPr>
                <w:rFonts w:cs="Arial"/>
              </w:rPr>
              <w:t>à projets</w:t>
            </w:r>
          </w:p>
        </w:tc>
        <w:tc>
          <w:tcPr>
            <w:tcW w:w="4606" w:type="dxa"/>
            <w:shd w:val="clear" w:color="auto" w:fill="auto"/>
          </w:tcPr>
          <w:p w:rsidR="00400C1F" w:rsidRPr="001D5B2C" w:rsidRDefault="00861A96" w:rsidP="00332F19">
            <w:pPr>
              <w:jc w:val="center"/>
              <w:rPr>
                <w:rFonts w:cs="Arial"/>
                <w:b/>
              </w:rPr>
            </w:pPr>
            <w:r>
              <w:rPr>
                <w:rFonts w:cs="Arial"/>
                <w:b/>
              </w:rPr>
              <w:t>18</w:t>
            </w:r>
            <w:r w:rsidR="008D62D9">
              <w:rPr>
                <w:rFonts w:cs="Arial"/>
                <w:b/>
              </w:rPr>
              <w:t xml:space="preserve"> décembre 2025</w:t>
            </w:r>
          </w:p>
        </w:tc>
      </w:tr>
      <w:tr w:rsidR="00400C1F" w:rsidRPr="001D5B2C" w:rsidTr="00400C1F">
        <w:tc>
          <w:tcPr>
            <w:tcW w:w="4606" w:type="dxa"/>
            <w:shd w:val="clear" w:color="auto" w:fill="auto"/>
            <w:vAlign w:val="center"/>
          </w:tcPr>
          <w:p w:rsidR="00400C1F" w:rsidRPr="001D5B2C" w:rsidRDefault="00400C1F" w:rsidP="00400C1F">
            <w:pPr>
              <w:rPr>
                <w:rFonts w:cs="Arial"/>
              </w:rPr>
            </w:pPr>
            <w:r w:rsidRPr="001D5B2C">
              <w:rPr>
                <w:rFonts w:cs="Arial"/>
              </w:rPr>
              <w:t xml:space="preserve">Date limite de réponse à l’appel </w:t>
            </w:r>
            <w:r w:rsidR="00000573">
              <w:rPr>
                <w:rFonts w:cs="Arial"/>
              </w:rPr>
              <w:t>à projets</w:t>
            </w:r>
          </w:p>
        </w:tc>
        <w:tc>
          <w:tcPr>
            <w:tcW w:w="4606" w:type="dxa"/>
            <w:shd w:val="clear" w:color="auto" w:fill="auto"/>
          </w:tcPr>
          <w:p w:rsidR="00400C1F" w:rsidRPr="001D5B2C" w:rsidRDefault="008D62D9" w:rsidP="00332F19">
            <w:pPr>
              <w:jc w:val="center"/>
              <w:rPr>
                <w:rFonts w:cs="Arial"/>
                <w:b/>
              </w:rPr>
            </w:pPr>
            <w:bookmarkStart w:id="33" w:name="_GoBack"/>
            <w:r>
              <w:rPr>
                <w:rFonts w:cs="Arial"/>
                <w:b/>
              </w:rPr>
              <w:t>15</w:t>
            </w:r>
            <w:bookmarkEnd w:id="33"/>
            <w:r>
              <w:rPr>
                <w:rFonts w:cs="Arial"/>
                <w:b/>
              </w:rPr>
              <w:t xml:space="preserve"> février 202</w:t>
            </w:r>
            <w:r w:rsidR="0024656A">
              <w:rPr>
                <w:rFonts w:cs="Arial"/>
                <w:b/>
              </w:rPr>
              <w:t>6</w:t>
            </w:r>
          </w:p>
        </w:tc>
      </w:tr>
      <w:tr w:rsidR="00400C1F" w:rsidRPr="001D5B2C" w:rsidTr="00400C1F">
        <w:tc>
          <w:tcPr>
            <w:tcW w:w="4606" w:type="dxa"/>
            <w:shd w:val="clear" w:color="auto" w:fill="auto"/>
            <w:vAlign w:val="center"/>
          </w:tcPr>
          <w:p w:rsidR="00400C1F" w:rsidRPr="001D5B2C" w:rsidRDefault="00387C35" w:rsidP="00000573">
            <w:pPr>
              <w:rPr>
                <w:rFonts w:cs="Arial"/>
              </w:rPr>
            </w:pPr>
            <w:r w:rsidRPr="001D5B2C">
              <w:rPr>
                <w:rFonts w:cs="Arial"/>
              </w:rPr>
              <w:t>Étude</w:t>
            </w:r>
            <w:r w:rsidR="00400C1F" w:rsidRPr="001D5B2C">
              <w:rPr>
                <w:rFonts w:cs="Arial"/>
              </w:rPr>
              <w:t xml:space="preserve"> des </w:t>
            </w:r>
            <w:r w:rsidR="00000573">
              <w:rPr>
                <w:rFonts w:cs="Arial"/>
              </w:rPr>
              <w:t>candidatures</w:t>
            </w:r>
          </w:p>
        </w:tc>
        <w:tc>
          <w:tcPr>
            <w:tcW w:w="4606" w:type="dxa"/>
            <w:shd w:val="clear" w:color="auto" w:fill="auto"/>
          </w:tcPr>
          <w:p w:rsidR="00400C1F" w:rsidRPr="001D5B2C" w:rsidRDefault="0024656A" w:rsidP="00332F19">
            <w:pPr>
              <w:jc w:val="center"/>
              <w:rPr>
                <w:rFonts w:cs="Arial"/>
                <w:b/>
              </w:rPr>
            </w:pPr>
            <w:r>
              <w:rPr>
                <w:rFonts w:cs="Arial"/>
                <w:b/>
              </w:rPr>
              <w:t xml:space="preserve">Du 16 février au </w:t>
            </w:r>
            <w:r w:rsidR="002C7FCC">
              <w:rPr>
                <w:rFonts w:cs="Arial"/>
                <w:b/>
              </w:rPr>
              <w:t>2</w:t>
            </w:r>
            <w:r>
              <w:rPr>
                <w:rFonts w:cs="Arial"/>
                <w:b/>
              </w:rPr>
              <w:t>7</w:t>
            </w:r>
            <w:r w:rsidR="002C7FCC">
              <w:rPr>
                <w:rFonts w:cs="Arial"/>
                <w:b/>
              </w:rPr>
              <w:t xml:space="preserve"> mars 202</w:t>
            </w:r>
            <w:r>
              <w:rPr>
                <w:rFonts w:cs="Arial"/>
                <w:b/>
              </w:rPr>
              <w:t>6</w:t>
            </w:r>
          </w:p>
        </w:tc>
      </w:tr>
      <w:tr w:rsidR="00400C1F" w:rsidRPr="001D5B2C" w:rsidTr="00400C1F">
        <w:tc>
          <w:tcPr>
            <w:tcW w:w="4606" w:type="dxa"/>
            <w:shd w:val="clear" w:color="auto" w:fill="auto"/>
            <w:vAlign w:val="center"/>
          </w:tcPr>
          <w:p w:rsidR="00400C1F" w:rsidRPr="001D5B2C" w:rsidRDefault="00400C1F" w:rsidP="00400C1F">
            <w:pPr>
              <w:rPr>
                <w:rFonts w:cs="Arial"/>
              </w:rPr>
            </w:pPr>
            <w:r w:rsidRPr="001D5B2C">
              <w:rPr>
                <w:rFonts w:cs="Arial"/>
              </w:rPr>
              <w:t xml:space="preserve">Notification et publication des résultats de l’appel </w:t>
            </w:r>
            <w:r w:rsidR="00000573">
              <w:rPr>
                <w:rFonts w:cs="Arial"/>
              </w:rPr>
              <w:t>à projets</w:t>
            </w:r>
            <w:r w:rsidRPr="001D5B2C">
              <w:rPr>
                <w:rFonts w:cs="Arial"/>
              </w:rPr>
              <w:t>.</w:t>
            </w:r>
          </w:p>
        </w:tc>
        <w:tc>
          <w:tcPr>
            <w:tcW w:w="4606" w:type="dxa"/>
            <w:shd w:val="clear" w:color="auto" w:fill="auto"/>
          </w:tcPr>
          <w:p w:rsidR="00400C1F" w:rsidRPr="001D5B2C" w:rsidRDefault="0024656A" w:rsidP="00332F19">
            <w:pPr>
              <w:jc w:val="center"/>
              <w:rPr>
                <w:rFonts w:cs="Arial"/>
                <w:b/>
              </w:rPr>
            </w:pPr>
            <w:r>
              <w:rPr>
                <w:rFonts w:cs="Arial"/>
                <w:b/>
              </w:rPr>
              <w:t>30</w:t>
            </w:r>
            <w:r w:rsidR="002C7FCC">
              <w:rPr>
                <w:rFonts w:cs="Arial"/>
                <w:b/>
              </w:rPr>
              <w:t xml:space="preserve"> mars 202</w:t>
            </w:r>
            <w:r>
              <w:rPr>
                <w:rFonts w:cs="Arial"/>
                <w:b/>
              </w:rPr>
              <w:t>6</w:t>
            </w:r>
          </w:p>
        </w:tc>
      </w:tr>
    </w:tbl>
    <w:p w:rsidR="00435C0F" w:rsidRPr="002622AE" w:rsidRDefault="00435C0F" w:rsidP="002622AE">
      <w:pPr>
        <w:rPr>
          <w:rFonts w:asciiTheme="minorHAnsi" w:hAnsiTheme="minorHAnsi"/>
          <w:b/>
          <w:sz w:val="2"/>
        </w:rPr>
      </w:pPr>
    </w:p>
    <w:sectPr w:rsidR="00435C0F" w:rsidRPr="002622AE" w:rsidSect="0058491D">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7D9" w:rsidRDefault="001927D9" w:rsidP="00373BC2">
      <w:pPr>
        <w:spacing w:after="0" w:line="240" w:lineRule="auto"/>
      </w:pPr>
      <w:r>
        <w:separator/>
      </w:r>
    </w:p>
    <w:p w:rsidR="001927D9" w:rsidRDefault="001927D9"/>
    <w:p w:rsidR="001927D9" w:rsidRDefault="001927D9" w:rsidP="00423DE5"/>
    <w:p w:rsidR="001927D9" w:rsidRDefault="001927D9" w:rsidP="00CC3BCC"/>
  </w:endnote>
  <w:endnote w:type="continuationSeparator" w:id="0">
    <w:p w:rsidR="001927D9" w:rsidRDefault="001927D9" w:rsidP="00373BC2">
      <w:pPr>
        <w:spacing w:after="0" w:line="240" w:lineRule="auto"/>
      </w:pPr>
      <w:r>
        <w:continuationSeparator/>
      </w:r>
    </w:p>
    <w:p w:rsidR="001927D9" w:rsidRDefault="001927D9"/>
    <w:p w:rsidR="001927D9" w:rsidRDefault="001927D9" w:rsidP="00423DE5"/>
    <w:p w:rsidR="001927D9" w:rsidRDefault="001927D9" w:rsidP="00CC3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083543"/>
      <w:docPartObj>
        <w:docPartGallery w:val="Page Numbers (Bottom of Page)"/>
        <w:docPartUnique/>
      </w:docPartObj>
    </w:sdtPr>
    <w:sdtEndPr/>
    <w:sdtContent>
      <w:p w:rsidR="001927D9" w:rsidRDefault="001927D9">
        <w:pPr>
          <w:pStyle w:val="Pieddepage"/>
          <w:jc w:val="right"/>
        </w:pPr>
        <w:r>
          <w:fldChar w:fldCharType="begin"/>
        </w:r>
        <w:r>
          <w:instrText>PAGE   \* MERGEFORMAT</w:instrText>
        </w:r>
        <w:r>
          <w:fldChar w:fldCharType="separate"/>
        </w:r>
        <w:r w:rsidR="00861A96">
          <w:rPr>
            <w:noProof/>
          </w:rPr>
          <w:t>10</w:t>
        </w:r>
        <w:r>
          <w:fldChar w:fldCharType="end"/>
        </w:r>
      </w:p>
    </w:sdtContent>
  </w:sdt>
  <w:p w:rsidR="001927D9" w:rsidRPr="00BC7E0D" w:rsidRDefault="001927D9" w:rsidP="00BC7E0D">
    <w:pPr>
      <w:pStyle w:val="Pieddepage"/>
      <w:rPr>
        <w:sz w:val="18"/>
      </w:rPr>
    </w:pPr>
    <w:r>
      <w:rPr>
        <w:sz w:val="18"/>
      </w:rPr>
      <w:t xml:space="preserve">AVIS APPEL </w:t>
    </w:r>
    <w:r w:rsidR="00000573">
      <w:rPr>
        <w:sz w:val="18"/>
      </w:rPr>
      <w:t>À PROJETS</w:t>
    </w:r>
    <w:r>
      <w:rPr>
        <w:sz w:val="18"/>
      </w:rPr>
      <w:t xml:space="preserve"> FONDS MOBILITÉ SA</w:t>
    </w:r>
    <w:r w:rsidRPr="008E2E21">
      <w:rPr>
        <w:sz w:val="18"/>
      </w:rPr>
      <w:t xml:space="preserve">D </w:t>
    </w:r>
    <w:r>
      <w:rPr>
        <w:sz w:val="18"/>
      </w:rPr>
      <w:t>2025</w:t>
    </w:r>
    <w:r w:rsidRPr="008E2E21">
      <w:rPr>
        <w:sz w:val="18"/>
      </w:rPr>
      <w:t xml:space="preserve"> </w:t>
    </w:r>
    <w:r>
      <w:rPr>
        <w:sz w:val="18"/>
      </w:rPr>
      <w:t>– CD10</w:t>
    </w:r>
  </w:p>
  <w:p w:rsidR="001927D9" w:rsidRDefault="001927D9" w:rsidP="00CC3B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7D9" w:rsidRPr="008E2E21" w:rsidRDefault="001927D9">
    <w:pPr>
      <w:pStyle w:val="Pieddepage"/>
      <w:rPr>
        <w:b/>
        <w:sz w:val="20"/>
      </w:rPr>
    </w:pPr>
    <w:r>
      <w:rPr>
        <w:b/>
        <w:sz w:val="20"/>
      </w:rPr>
      <w:t>Département</w:t>
    </w:r>
    <w:r w:rsidRPr="008E2E21">
      <w:rPr>
        <w:b/>
        <w:sz w:val="20"/>
      </w:rPr>
      <w:t xml:space="preserve"> de l’Aube </w:t>
    </w:r>
  </w:p>
  <w:p w:rsidR="001927D9" w:rsidRPr="008E2E21" w:rsidRDefault="001927D9">
    <w:pPr>
      <w:pStyle w:val="Pieddepage"/>
      <w:rPr>
        <w:sz w:val="20"/>
      </w:rPr>
    </w:pPr>
    <w:r>
      <w:rPr>
        <w:sz w:val="20"/>
      </w:rPr>
      <w:t xml:space="preserve">Pôle des Solidarités </w:t>
    </w:r>
    <w:r>
      <w:rPr>
        <w:rFonts w:cstheme="minorHAnsi"/>
        <w:sz w:val="20"/>
      </w:rPr>
      <w:t>│</w:t>
    </w:r>
    <w:r w:rsidRPr="008E2E21">
      <w:rPr>
        <w:sz w:val="20"/>
      </w:rPr>
      <w:t xml:space="preserve">Cité administrative des </w:t>
    </w:r>
    <w:proofErr w:type="spellStart"/>
    <w:r w:rsidRPr="008E2E21">
      <w:rPr>
        <w:sz w:val="20"/>
      </w:rPr>
      <w:t>Vassaules</w:t>
    </w:r>
    <w:proofErr w:type="spellEnd"/>
    <w:r>
      <w:rPr>
        <w:sz w:val="20"/>
      </w:rPr>
      <w:t xml:space="preserve"> </w:t>
    </w:r>
    <w:r>
      <w:rPr>
        <w:rFonts w:cstheme="minorHAnsi"/>
        <w:sz w:val="20"/>
      </w:rPr>
      <w:t>│</w:t>
    </w:r>
    <w:r>
      <w:rPr>
        <w:sz w:val="20"/>
      </w:rPr>
      <w:t xml:space="preserve">BP 50770 </w:t>
    </w:r>
    <w:r>
      <w:rPr>
        <w:rFonts w:cstheme="minorHAnsi"/>
        <w:sz w:val="20"/>
      </w:rPr>
      <w:t>│</w:t>
    </w:r>
    <w:r>
      <w:rPr>
        <w:sz w:val="20"/>
      </w:rPr>
      <w:t>10026 TROYES CEDEX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7D9" w:rsidRDefault="001927D9" w:rsidP="00373BC2">
      <w:pPr>
        <w:spacing w:after="0" w:line="240" w:lineRule="auto"/>
      </w:pPr>
      <w:r>
        <w:separator/>
      </w:r>
    </w:p>
    <w:p w:rsidR="001927D9" w:rsidRDefault="001927D9"/>
    <w:p w:rsidR="001927D9" w:rsidRDefault="001927D9" w:rsidP="00423DE5"/>
    <w:p w:rsidR="001927D9" w:rsidRDefault="001927D9" w:rsidP="00CC3BCC"/>
  </w:footnote>
  <w:footnote w:type="continuationSeparator" w:id="0">
    <w:p w:rsidR="001927D9" w:rsidRDefault="001927D9" w:rsidP="00373BC2">
      <w:pPr>
        <w:spacing w:after="0" w:line="240" w:lineRule="auto"/>
      </w:pPr>
      <w:r>
        <w:continuationSeparator/>
      </w:r>
    </w:p>
    <w:p w:rsidR="001927D9" w:rsidRDefault="001927D9"/>
    <w:p w:rsidR="001927D9" w:rsidRDefault="001927D9" w:rsidP="00423DE5"/>
    <w:p w:rsidR="001927D9" w:rsidRDefault="001927D9" w:rsidP="00CC3B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pt;height:11.6pt" o:bullet="t">
        <v:imagedata r:id="rId1" o:title="mso1F2E"/>
      </v:shape>
    </w:pict>
  </w:numPicBullet>
  <w:abstractNum w:abstractNumId="0">
    <w:nsid w:val="00311523"/>
    <w:multiLevelType w:val="hybridMultilevel"/>
    <w:tmpl w:val="30B61054"/>
    <w:lvl w:ilvl="0" w:tplc="AF90D45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B2016F"/>
    <w:multiLevelType w:val="hybridMultilevel"/>
    <w:tmpl w:val="0B3E8DDC"/>
    <w:lvl w:ilvl="0" w:tplc="9FC27114">
      <w:start w:val="1"/>
      <w:numFmt w:val="upperLetter"/>
      <w:lvlText w:val="%1-"/>
      <w:lvlJc w:val="left"/>
      <w:pPr>
        <w:ind w:left="720"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C54B9"/>
    <w:multiLevelType w:val="hybridMultilevel"/>
    <w:tmpl w:val="10D86F2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F2E1D01"/>
    <w:multiLevelType w:val="hybridMultilevel"/>
    <w:tmpl w:val="F006D4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AF5C95"/>
    <w:multiLevelType w:val="hybridMultilevel"/>
    <w:tmpl w:val="0F42B53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D443A4"/>
    <w:multiLevelType w:val="hybridMultilevel"/>
    <w:tmpl w:val="7980969C"/>
    <w:lvl w:ilvl="0" w:tplc="AF90D45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BD74CFA"/>
    <w:multiLevelType w:val="hybridMultilevel"/>
    <w:tmpl w:val="E6BEBC6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EA6925"/>
    <w:multiLevelType w:val="hybridMultilevel"/>
    <w:tmpl w:val="F106F442"/>
    <w:lvl w:ilvl="0" w:tplc="85D481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91320A"/>
    <w:multiLevelType w:val="hybridMultilevel"/>
    <w:tmpl w:val="33ACD0E2"/>
    <w:lvl w:ilvl="0" w:tplc="7CEE4C14">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57739D"/>
    <w:multiLevelType w:val="multilevel"/>
    <w:tmpl w:val="4E8CCF04"/>
    <w:lvl w:ilvl="0">
      <w:start w:val="1"/>
      <w:numFmt w:val="upperRoman"/>
      <w:pStyle w:val="Titre1"/>
      <w:lvlText w:val="%1."/>
      <w:lvlJc w:val="left"/>
      <w:pPr>
        <w:ind w:left="0" w:firstLine="0"/>
      </w:pPr>
    </w:lvl>
    <w:lvl w:ilvl="1">
      <w:start w:val="1"/>
      <w:numFmt w:val="upperLetter"/>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0">
    <w:nsid w:val="2F744394"/>
    <w:multiLevelType w:val="hybridMultilevel"/>
    <w:tmpl w:val="838AB424"/>
    <w:lvl w:ilvl="0" w:tplc="41BE6F08">
      <w:numFmt w:val="bullet"/>
      <w:lvlText w:val="-"/>
      <w:lvlJc w:val="left"/>
      <w:pPr>
        <w:ind w:left="3632"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0C83182"/>
    <w:multiLevelType w:val="hybridMultilevel"/>
    <w:tmpl w:val="2B0486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982062"/>
    <w:multiLevelType w:val="hybridMultilevel"/>
    <w:tmpl w:val="C91E29A0"/>
    <w:lvl w:ilvl="0" w:tplc="AF90D45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92A26EB"/>
    <w:multiLevelType w:val="hybridMultilevel"/>
    <w:tmpl w:val="6608D4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3819B3"/>
    <w:multiLevelType w:val="hybridMultilevel"/>
    <w:tmpl w:val="E294E090"/>
    <w:lvl w:ilvl="0" w:tplc="41BE6F08">
      <w:numFmt w:val="bullet"/>
      <w:lvlText w:val="-"/>
      <w:lvlJc w:val="left"/>
      <w:pPr>
        <w:ind w:left="2912" w:hanging="360"/>
      </w:pPr>
      <w:rPr>
        <w:rFonts w:ascii="Calibri" w:eastAsiaTheme="minorHAnsi" w:hAnsi="Calibri" w:cs="Calibri" w:hint="default"/>
      </w:rPr>
    </w:lvl>
    <w:lvl w:ilvl="1" w:tplc="41BE6F08">
      <w:numFmt w:val="bullet"/>
      <w:lvlText w:val="-"/>
      <w:lvlJc w:val="left"/>
      <w:pPr>
        <w:ind w:left="3632" w:hanging="360"/>
      </w:pPr>
      <w:rPr>
        <w:rFonts w:ascii="Calibri" w:eastAsiaTheme="minorHAnsi" w:hAnsi="Calibri" w:cs="Calibri" w:hint="default"/>
      </w:rPr>
    </w:lvl>
    <w:lvl w:ilvl="2" w:tplc="040C0005" w:tentative="1">
      <w:start w:val="1"/>
      <w:numFmt w:val="bullet"/>
      <w:lvlText w:val=""/>
      <w:lvlJc w:val="left"/>
      <w:pPr>
        <w:ind w:left="4352" w:hanging="360"/>
      </w:pPr>
      <w:rPr>
        <w:rFonts w:ascii="Wingdings" w:hAnsi="Wingdings" w:hint="default"/>
      </w:rPr>
    </w:lvl>
    <w:lvl w:ilvl="3" w:tplc="040C0001" w:tentative="1">
      <w:start w:val="1"/>
      <w:numFmt w:val="bullet"/>
      <w:lvlText w:val=""/>
      <w:lvlJc w:val="left"/>
      <w:pPr>
        <w:ind w:left="5072" w:hanging="360"/>
      </w:pPr>
      <w:rPr>
        <w:rFonts w:ascii="Symbol" w:hAnsi="Symbol" w:hint="default"/>
      </w:rPr>
    </w:lvl>
    <w:lvl w:ilvl="4" w:tplc="040C0003" w:tentative="1">
      <w:start w:val="1"/>
      <w:numFmt w:val="bullet"/>
      <w:lvlText w:val="o"/>
      <w:lvlJc w:val="left"/>
      <w:pPr>
        <w:ind w:left="5792" w:hanging="360"/>
      </w:pPr>
      <w:rPr>
        <w:rFonts w:ascii="Courier New" w:hAnsi="Courier New" w:cs="Courier New" w:hint="default"/>
      </w:rPr>
    </w:lvl>
    <w:lvl w:ilvl="5" w:tplc="040C0005" w:tentative="1">
      <w:start w:val="1"/>
      <w:numFmt w:val="bullet"/>
      <w:lvlText w:val=""/>
      <w:lvlJc w:val="left"/>
      <w:pPr>
        <w:ind w:left="6512" w:hanging="360"/>
      </w:pPr>
      <w:rPr>
        <w:rFonts w:ascii="Wingdings" w:hAnsi="Wingdings" w:hint="default"/>
      </w:rPr>
    </w:lvl>
    <w:lvl w:ilvl="6" w:tplc="040C0001" w:tentative="1">
      <w:start w:val="1"/>
      <w:numFmt w:val="bullet"/>
      <w:lvlText w:val=""/>
      <w:lvlJc w:val="left"/>
      <w:pPr>
        <w:ind w:left="7232" w:hanging="360"/>
      </w:pPr>
      <w:rPr>
        <w:rFonts w:ascii="Symbol" w:hAnsi="Symbol" w:hint="default"/>
      </w:rPr>
    </w:lvl>
    <w:lvl w:ilvl="7" w:tplc="040C0003" w:tentative="1">
      <w:start w:val="1"/>
      <w:numFmt w:val="bullet"/>
      <w:lvlText w:val="o"/>
      <w:lvlJc w:val="left"/>
      <w:pPr>
        <w:ind w:left="7952" w:hanging="360"/>
      </w:pPr>
      <w:rPr>
        <w:rFonts w:ascii="Courier New" w:hAnsi="Courier New" w:cs="Courier New" w:hint="default"/>
      </w:rPr>
    </w:lvl>
    <w:lvl w:ilvl="8" w:tplc="040C0005" w:tentative="1">
      <w:start w:val="1"/>
      <w:numFmt w:val="bullet"/>
      <w:lvlText w:val=""/>
      <w:lvlJc w:val="left"/>
      <w:pPr>
        <w:ind w:left="8672" w:hanging="360"/>
      </w:pPr>
      <w:rPr>
        <w:rFonts w:ascii="Wingdings" w:hAnsi="Wingdings" w:hint="default"/>
      </w:rPr>
    </w:lvl>
  </w:abstractNum>
  <w:abstractNum w:abstractNumId="15">
    <w:nsid w:val="6AC564DC"/>
    <w:multiLevelType w:val="hybridMultilevel"/>
    <w:tmpl w:val="559E2838"/>
    <w:lvl w:ilvl="0" w:tplc="AF90D450">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BEC0F24"/>
    <w:multiLevelType w:val="hybridMultilevel"/>
    <w:tmpl w:val="06148EEA"/>
    <w:lvl w:ilvl="0" w:tplc="AF90D45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3C934C8"/>
    <w:multiLevelType w:val="hybridMultilevel"/>
    <w:tmpl w:val="1AC20C4E"/>
    <w:lvl w:ilvl="0" w:tplc="CB0417F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ADD37EB"/>
    <w:multiLevelType w:val="hybridMultilevel"/>
    <w:tmpl w:val="DE3ADEB2"/>
    <w:lvl w:ilvl="0" w:tplc="AF90D45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3"/>
  </w:num>
  <w:num w:numId="5">
    <w:abstractNumId w:val="2"/>
  </w:num>
  <w:num w:numId="6">
    <w:abstractNumId w:val="4"/>
  </w:num>
  <w:num w:numId="7">
    <w:abstractNumId w:val="17"/>
  </w:num>
  <w:num w:numId="8">
    <w:abstractNumId w:val="12"/>
  </w:num>
  <w:num w:numId="9">
    <w:abstractNumId w:val="6"/>
  </w:num>
  <w:num w:numId="10">
    <w:abstractNumId w:val="0"/>
  </w:num>
  <w:num w:numId="11">
    <w:abstractNumId w:val="15"/>
  </w:num>
  <w:num w:numId="12">
    <w:abstractNumId w:val="18"/>
  </w:num>
  <w:num w:numId="13">
    <w:abstractNumId w:val="16"/>
  </w:num>
  <w:num w:numId="14">
    <w:abstractNumId w:val="5"/>
  </w:num>
  <w:num w:numId="15">
    <w:abstractNumId w:val="13"/>
  </w:num>
  <w:num w:numId="16">
    <w:abstractNumId w:val="14"/>
  </w:num>
  <w:num w:numId="17">
    <w:abstractNumId w:val="1"/>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CC"/>
    <w:rsid w:val="00000573"/>
    <w:rsid w:val="00002499"/>
    <w:rsid w:val="00006BD3"/>
    <w:rsid w:val="000220D1"/>
    <w:rsid w:val="00024915"/>
    <w:rsid w:val="0003589B"/>
    <w:rsid w:val="00036EEF"/>
    <w:rsid w:val="0005617B"/>
    <w:rsid w:val="00070355"/>
    <w:rsid w:val="000708C2"/>
    <w:rsid w:val="000727C5"/>
    <w:rsid w:val="00081BC8"/>
    <w:rsid w:val="00083A93"/>
    <w:rsid w:val="000978EB"/>
    <w:rsid w:val="000A69B0"/>
    <w:rsid w:val="000A7F35"/>
    <w:rsid w:val="000C11EE"/>
    <w:rsid w:val="000D629E"/>
    <w:rsid w:val="000E4FB5"/>
    <w:rsid w:val="000E693B"/>
    <w:rsid w:val="000F6C5D"/>
    <w:rsid w:val="001023D0"/>
    <w:rsid w:val="0013241F"/>
    <w:rsid w:val="0013689E"/>
    <w:rsid w:val="00145698"/>
    <w:rsid w:val="001573EB"/>
    <w:rsid w:val="00161320"/>
    <w:rsid w:val="001635BF"/>
    <w:rsid w:val="00166797"/>
    <w:rsid w:val="0017751C"/>
    <w:rsid w:val="001927D9"/>
    <w:rsid w:val="00196FB8"/>
    <w:rsid w:val="00197EAA"/>
    <w:rsid w:val="001A5E5B"/>
    <w:rsid w:val="001B687F"/>
    <w:rsid w:val="001C0B1C"/>
    <w:rsid w:val="001D5B2C"/>
    <w:rsid w:val="001F7D43"/>
    <w:rsid w:val="00217DF1"/>
    <w:rsid w:val="00223D24"/>
    <w:rsid w:val="0024047E"/>
    <w:rsid w:val="0024656A"/>
    <w:rsid w:val="002622AE"/>
    <w:rsid w:val="00274121"/>
    <w:rsid w:val="00281C19"/>
    <w:rsid w:val="00284741"/>
    <w:rsid w:val="002937F3"/>
    <w:rsid w:val="00297612"/>
    <w:rsid w:val="002A075D"/>
    <w:rsid w:val="002A0847"/>
    <w:rsid w:val="002B27F5"/>
    <w:rsid w:val="002C4A40"/>
    <w:rsid w:val="002C7651"/>
    <w:rsid w:val="002C778B"/>
    <w:rsid w:val="002C7FCC"/>
    <w:rsid w:val="002D267F"/>
    <w:rsid w:val="002E47AE"/>
    <w:rsid w:val="002E6795"/>
    <w:rsid w:val="003013F4"/>
    <w:rsid w:val="00314FD1"/>
    <w:rsid w:val="00325C7F"/>
    <w:rsid w:val="0032665B"/>
    <w:rsid w:val="00332F19"/>
    <w:rsid w:val="00342746"/>
    <w:rsid w:val="003510AD"/>
    <w:rsid w:val="00363FAA"/>
    <w:rsid w:val="0036721B"/>
    <w:rsid w:val="00373BC2"/>
    <w:rsid w:val="00387C35"/>
    <w:rsid w:val="003A558F"/>
    <w:rsid w:val="003B62CC"/>
    <w:rsid w:val="003C183F"/>
    <w:rsid w:val="003C2BF2"/>
    <w:rsid w:val="003C400D"/>
    <w:rsid w:val="003D681D"/>
    <w:rsid w:val="003F54B4"/>
    <w:rsid w:val="003F7D87"/>
    <w:rsid w:val="004004C0"/>
    <w:rsid w:val="00400C1F"/>
    <w:rsid w:val="00401357"/>
    <w:rsid w:val="0041012B"/>
    <w:rsid w:val="004112E5"/>
    <w:rsid w:val="00411744"/>
    <w:rsid w:val="00413531"/>
    <w:rsid w:val="004209BA"/>
    <w:rsid w:val="00423A71"/>
    <w:rsid w:val="00423DE5"/>
    <w:rsid w:val="0042460B"/>
    <w:rsid w:val="00431DB9"/>
    <w:rsid w:val="00435C0F"/>
    <w:rsid w:val="004533A4"/>
    <w:rsid w:val="00461B53"/>
    <w:rsid w:val="00463AF2"/>
    <w:rsid w:val="00463EE7"/>
    <w:rsid w:val="00485D3A"/>
    <w:rsid w:val="00487BBD"/>
    <w:rsid w:val="004911FF"/>
    <w:rsid w:val="004921E8"/>
    <w:rsid w:val="004B2CF6"/>
    <w:rsid w:val="004C188A"/>
    <w:rsid w:val="004C23E6"/>
    <w:rsid w:val="004C674E"/>
    <w:rsid w:val="004C7694"/>
    <w:rsid w:val="004D3101"/>
    <w:rsid w:val="004E25B8"/>
    <w:rsid w:val="004F04EA"/>
    <w:rsid w:val="004F242C"/>
    <w:rsid w:val="004F405D"/>
    <w:rsid w:val="004F6BC0"/>
    <w:rsid w:val="004F6D33"/>
    <w:rsid w:val="004F768D"/>
    <w:rsid w:val="00501891"/>
    <w:rsid w:val="00515055"/>
    <w:rsid w:val="005168A7"/>
    <w:rsid w:val="00533D91"/>
    <w:rsid w:val="00534F49"/>
    <w:rsid w:val="005365C5"/>
    <w:rsid w:val="00537756"/>
    <w:rsid w:val="0054295C"/>
    <w:rsid w:val="00542F6E"/>
    <w:rsid w:val="00550BD9"/>
    <w:rsid w:val="00551CFA"/>
    <w:rsid w:val="00554EC0"/>
    <w:rsid w:val="00557701"/>
    <w:rsid w:val="005609C7"/>
    <w:rsid w:val="00566CAE"/>
    <w:rsid w:val="005777B6"/>
    <w:rsid w:val="0058491D"/>
    <w:rsid w:val="00586F77"/>
    <w:rsid w:val="005A699E"/>
    <w:rsid w:val="005A739E"/>
    <w:rsid w:val="005B16B8"/>
    <w:rsid w:val="005C1E0E"/>
    <w:rsid w:val="005C20F1"/>
    <w:rsid w:val="005D4EAC"/>
    <w:rsid w:val="005E51BC"/>
    <w:rsid w:val="006042B3"/>
    <w:rsid w:val="006325CB"/>
    <w:rsid w:val="0064688E"/>
    <w:rsid w:val="00654A86"/>
    <w:rsid w:val="00670B80"/>
    <w:rsid w:val="006762B2"/>
    <w:rsid w:val="006766BD"/>
    <w:rsid w:val="006A538F"/>
    <w:rsid w:val="006C0F2F"/>
    <w:rsid w:val="006C4B31"/>
    <w:rsid w:val="006C588F"/>
    <w:rsid w:val="006D615C"/>
    <w:rsid w:val="006F5FC8"/>
    <w:rsid w:val="0070248E"/>
    <w:rsid w:val="00702C30"/>
    <w:rsid w:val="00717AD2"/>
    <w:rsid w:val="00720D8B"/>
    <w:rsid w:val="007254FC"/>
    <w:rsid w:val="00726718"/>
    <w:rsid w:val="007315B0"/>
    <w:rsid w:val="007340A3"/>
    <w:rsid w:val="00746EEB"/>
    <w:rsid w:val="00750E12"/>
    <w:rsid w:val="00754CAA"/>
    <w:rsid w:val="0076167B"/>
    <w:rsid w:val="00773E87"/>
    <w:rsid w:val="00794578"/>
    <w:rsid w:val="00794BAD"/>
    <w:rsid w:val="00796B1E"/>
    <w:rsid w:val="007A234C"/>
    <w:rsid w:val="007B5E43"/>
    <w:rsid w:val="007D4FE6"/>
    <w:rsid w:val="007E33DE"/>
    <w:rsid w:val="007E4052"/>
    <w:rsid w:val="007E5317"/>
    <w:rsid w:val="00804207"/>
    <w:rsid w:val="00806054"/>
    <w:rsid w:val="00820589"/>
    <w:rsid w:val="00826CDE"/>
    <w:rsid w:val="00834F51"/>
    <w:rsid w:val="0083747F"/>
    <w:rsid w:val="00841AAE"/>
    <w:rsid w:val="00843B65"/>
    <w:rsid w:val="0085744F"/>
    <w:rsid w:val="00861A96"/>
    <w:rsid w:val="008625E5"/>
    <w:rsid w:val="00865D8D"/>
    <w:rsid w:val="00870A38"/>
    <w:rsid w:val="008842CA"/>
    <w:rsid w:val="00887638"/>
    <w:rsid w:val="008B280D"/>
    <w:rsid w:val="008D62D9"/>
    <w:rsid w:val="008D66AA"/>
    <w:rsid w:val="008E2E21"/>
    <w:rsid w:val="0091122E"/>
    <w:rsid w:val="009141AE"/>
    <w:rsid w:val="00916BAD"/>
    <w:rsid w:val="00943495"/>
    <w:rsid w:val="009518EC"/>
    <w:rsid w:val="009606D0"/>
    <w:rsid w:val="00967792"/>
    <w:rsid w:val="00982025"/>
    <w:rsid w:val="00985728"/>
    <w:rsid w:val="00986A1E"/>
    <w:rsid w:val="00991DF7"/>
    <w:rsid w:val="00995BDC"/>
    <w:rsid w:val="009D62CB"/>
    <w:rsid w:val="009D78C0"/>
    <w:rsid w:val="00A0520E"/>
    <w:rsid w:val="00A16331"/>
    <w:rsid w:val="00A21551"/>
    <w:rsid w:val="00A31559"/>
    <w:rsid w:val="00A445EB"/>
    <w:rsid w:val="00A44DCA"/>
    <w:rsid w:val="00A53E89"/>
    <w:rsid w:val="00A6494B"/>
    <w:rsid w:val="00A714FC"/>
    <w:rsid w:val="00A73BBA"/>
    <w:rsid w:val="00A96DAC"/>
    <w:rsid w:val="00AA1162"/>
    <w:rsid w:val="00AA2B8D"/>
    <w:rsid w:val="00AA3B6A"/>
    <w:rsid w:val="00AC6022"/>
    <w:rsid w:val="00AD32B9"/>
    <w:rsid w:val="00AD4B82"/>
    <w:rsid w:val="00AF1C9D"/>
    <w:rsid w:val="00AF2BE6"/>
    <w:rsid w:val="00B132ED"/>
    <w:rsid w:val="00B20B8F"/>
    <w:rsid w:val="00B224F0"/>
    <w:rsid w:val="00B33A60"/>
    <w:rsid w:val="00B40EEE"/>
    <w:rsid w:val="00B457AD"/>
    <w:rsid w:val="00B61EA9"/>
    <w:rsid w:val="00B84747"/>
    <w:rsid w:val="00BA14DC"/>
    <w:rsid w:val="00BA42D0"/>
    <w:rsid w:val="00BB539B"/>
    <w:rsid w:val="00BC36F9"/>
    <w:rsid w:val="00BC7E0D"/>
    <w:rsid w:val="00BE4B02"/>
    <w:rsid w:val="00BE64F3"/>
    <w:rsid w:val="00BF4316"/>
    <w:rsid w:val="00C00782"/>
    <w:rsid w:val="00C00BAF"/>
    <w:rsid w:val="00C03795"/>
    <w:rsid w:val="00C10C78"/>
    <w:rsid w:val="00C25224"/>
    <w:rsid w:val="00C274D6"/>
    <w:rsid w:val="00C30315"/>
    <w:rsid w:val="00C339BB"/>
    <w:rsid w:val="00C42CBA"/>
    <w:rsid w:val="00C540EE"/>
    <w:rsid w:val="00C71184"/>
    <w:rsid w:val="00C772FF"/>
    <w:rsid w:val="00C77539"/>
    <w:rsid w:val="00CA3F99"/>
    <w:rsid w:val="00CA4A28"/>
    <w:rsid w:val="00CB7B81"/>
    <w:rsid w:val="00CC3BCC"/>
    <w:rsid w:val="00CD1D4D"/>
    <w:rsid w:val="00CD2899"/>
    <w:rsid w:val="00CD45D4"/>
    <w:rsid w:val="00CF016E"/>
    <w:rsid w:val="00D16B8D"/>
    <w:rsid w:val="00D257FC"/>
    <w:rsid w:val="00D411E7"/>
    <w:rsid w:val="00D4369D"/>
    <w:rsid w:val="00D44A3F"/>
    <w:rsid w:val="00D51E86"/>
    <w:rsid w:val="00D71EBE"/>
    <w:rsid w:val="00D80C40"/>
    <w:rsid w:val="00D8754F"/>
    <w:rsid w:val="00D90BF3"/>
    <w:rsid w:val="00DA2737"/>
    <w:rsid w:val="00DA5CC6"/>
    <w:rsid w:val="00DB7AC4"/>
    <w:rsid w:val="00DC3E03"/>
    <w:rsid w:val="00DD5780"/>
    <w:rsid w:val="00DE60CC"/>
    <w:rsid w:val="00DE7467"/>
    <w:rsid w:val="00E100C0"/>
    <w:rsid w:val="00E10B4A"/>
    <w:rsid w:val="00E132BE"/>
    <w:rsid w:val="00E204C6"/>
    <w:rsid w:val="00E23CF5"/>
    <w:rsid w:val="00E26B4C"/>
    <w:rsid w:val="00E47077"/>
    <w:rsid w:val="00E65CD6"/>
    <w:rsid w:val="00E67D58"/>
    <w:rsid w:val="00E82CF0"/>
    <w:rsid w:val="00E83735"/>
    <w:rsid w:val="00EA6473"/>
    <w:rsid w:val="00EA793E"/>
    <w:rsid w:val="00EB694F"/>
    <w:rsid w:val="00EB7C3D"/>
    <w:rsid w:val="00EC1434"/>
    <w:rsid w:val="00EC3B5F"/>
    <w:rsid w:val="00ED17AF"/>
    <w:rsid w:val="00ED2344"/>
    <w:rsid w:val="00ED59E9"/>
    <w:rsid w:val="00ED75A9"/>
    <w:rsid w:val="00EE45FB"/>
    <w:rsid w:val="00EF3642"/>
    <w:rsid w:val="00EF7819"/>
    <w:rsid w:val="00F02408"/>
    <w:rsid w:val="00F0688D"/>
    <w:rsid w:val="00F1723D"/>
    <w:rsid w:val="00F245A5"/>
    <w:rsid w:val="00F344D4"/>
    <w:rsid w:val="00F41807"/>
    <w:rsid w:val="00FA17B4"/>
    <w:rsid w:val="00FA2EEF"/>
    <w:rsid w:val="00FD2D6A"/>
    <w:rsid w:val="00FE313C"/>
    <w:rsid w:val="00FE36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A1E"/>
    <w:pPr>
      <w:jc w:val="both"/>
    </w:pPr>
    <w:rPr>
      <w:rFonts w:ascii="Arial" w:hAnsi="Arial"/>
    </w:rPr>
  </w:style>
  <w:style w:type="paragraph" w:styleId="Titre1">
    <w:name w:val="heading 1"/>
    <w:basedOn w:val="Normal"/>
    <w:next w:val="Normal"/>
    <w:link w:val="Titre1Car"/>
    <w:uiPriority w:val="9"/>
    <w:qFormat/>
    <w:rsid w:val="006A538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86A1E"/>
    <w:pPr>
      <w:keepNext/>
      <w:keepLines/>
      <w:spacing w:before="200" w:after="0"/>
      <w:outlineLvl w:val="1"/>
    </w:pPr>
    <w:rPr>
      <w:rFonts w:eastAsiaTheme="majorEastAsia" w:cs="Arial"/>
      <w:b/>
      <w:bCs/>
      <w:color w:val="1F497D" w:themeColor="text2"/>
      <w:sz w:val="24"/>
      <w:szCs w:val="24"/>
    </w:rPr>
  </w:style>
  <w:style w:type="paragraph" w:styleId="Titre3">
    <w:name w:val="heading 3"/>
    <w:basedOn w:val="Normal"/>
    <w:next w:val="Normal"/>
    <w:link w:val="Titre3Car"/>
    <w:uiPriority w:val="9"/>
    <w:semiHidden/>
    <w:unhideWhenUsed/>
    <w:qFormat/>
    <w:rsid w:val="00435C0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35C0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35C0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35C0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35C0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35C0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35C0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60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60CC"/>
    <w:rPr>
      <w:rFonts w:ascii="Tahoma" w:hAnsi="Tahoma" w:cs="Tahoma"/>
      <w:sz w:val="16"/>
      <w:szCs w:val="16"/>
    </w:rPr>
  </w:style>
  <w:style w:type="table" w:styleId="Grilledutableau">
    <w:name w:val="Table Grid"/>
    <w:basedOn w:val="TableauNormal"/>
    <w:uiPriority w:val="39"/>
    <w:rsid w:val="00DE6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73BC2"/>
    <w:pPr>
      <w:tabs>
        <w:tab w:val="center" w:pos="4536"/>
        <w:tab w:val="right" w:pos="9072"/>
      </w:tabs>
      <w:spacing w:after="0" w:line="240" w:lineRule="auto"/>
    </w:pPr>
  </w:style>
  <w:style w:type="character" w:customStyle="1" w:styleId="En-tteCar">
    <w:name w:val="En-tête Car"/>
    <w:basedOn w:val="Policepardfaut"/>
    <w:link w:val="En-tte"/>
    <w:uiPriority w:val="99"/>
    <w:rsid w:val="00373BC2"/>
  </w:style>
  <w:style w:type="paragraph" w:styleId="Pieddepage">
    <w:name w:val="footer"/>
    <w:basedOn w:val="Normal"/>
    <w:link w:val="PieddepageCar"/>
    <w:uiPriority w:val="99"/>
    <w:unhideWhenUsed/>
    <w:rsid w:val="00373B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3BC2"/>
  </w:style>
  <w:style w:type="character" w:customStyle="1" w:styleId="Titre1Car">
    <w:name w:val="Titre 1 Car"/>
    <w:basedOn w:val="Policepardfaut"/>
    <w:link w:val="Titre1"/>
    <w:uiPriority w:val="9"/>
    <w:rsid w:val="006A538F"/>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6A538F"/>
    <w:pPr>
      <w:outlineLvl w:val="9"/>
    </w:pPr>
    <w:rPr>
      <w:lang w:eastAsia="fr-FR"/>
    </w:rPr>
  </w:style>
  <w:style w:type="paragraph" w:styleId="TM3">
    <w:name w:val="toc 3"/>
    <w:basedOn w:val="Normal"/>
    <w:next w:val="Normal"/>
    <w:autoRedefine/>
    <w:uiPriority w:val="39"/>
    <w:unhideWhenUsed/>
    <w:rsid w:val="006A538F"/>
    <w:pPr>
      <w:spacing w:after="100"/>
      <w:ind w:left="440"/>
    </w:pPr>
  </w:style>
  <w:style w:type="character" w:styleId="Lienhypertexte">
    <w:name w:val="Hyperlink"/>
    <w:basedOn w:val="Policepardfaut"/>
    <w:uiPriority w:val="99"/>
    <w:unhideWhenUsed/>
    <w:rsid w:val="006A538F"/>
    <w:rPr>
      <w:color w:val="0000FF" w:themeColor="hyperlink"/>
      <w:u w:val="single"/>
    </w:rPr>
  </w:style>
  <w:style w:type="character" w:customStyle="1" w:styleId="Titre2Car">
    <w:name w:val="Titre 2 Car"/>
    <w:basedOn w:val="Policepardfaut"/>
    <w:link w:val="Titre2"/>
    <w:uiPriority w:val="9"/>
    <w:rsid w:val="00986A1E"/>
    <w:rPr>
      <w:rFonts w:ascii="Arial" w:eastAsiaTheme="majorEastAsia" w:hAnsi="Arial" w:cs="Arial"/>
      <w:b/>
      <w:bCs/>
      <w:color w:val="1F497D" w:themeColor="text2"/>
      <w:sz w:val="24"/>
      <w:szCs w:val="24"/>
    </w:rPr>
  </w:style>
  <w:style w:type="character" w:customStyle="1" w:styleId="Titre3Car">
    <w:name w:val="Titre 3 Car"/>
    <w:basedOn w:val="Policepardfaut"/>
    <w:link w:val="Titre3"/>
    <w:uiPriority w:val="9"/>
    <w:semiHidden/>
    <w:rsid w:val="00435C0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35C0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35C0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35C0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35C0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35C0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35C0F"/>
    <w:rPr>
      <w:rFonts w:asciiTheme="majorHAnsi" w:eastAsiaTheme="majorEastAsia" w:hAnsiTheme="majorHAnsi" w:cstheme="majorBidi"/>
      <w:i/>
      <w:iCs/>
      <w:color w:val="404040" w:themeColor="text1" w:themeTint="BF"/>
      <w:sz w:val="20"/>
      <w:szCs w:val="20"/>
    </w:rPr>
  </w:style>
  <w:style w:type="paragraph" w:customStyle="1" w:styleId="Style1">
    <w:name w:val="Style1"/>
    <w:basedOn w:val="Titre1"/>
    <w:link w:val="Style1Car"/>
    <w:qFormat/>
    <w:rsid w:val="00435C0F"/>
    <w:rPr>
      <w:rFonts w:ascii="Arial" w:hAnsi="Arial" w:cs="Arial"/>
      <w:color w:val="C00000"/>
    </w:rPr>
  </w:style>
  <w:style w:type="paragraph" w:customStyle="1" w:styleId="Default">
    <w:name w:val="Default"/>
    <w:rsid w:val="00820589"/>
    <w:pPr>
      <w:autoSpaceDE w:val="0"/>
      <w:autoSpaceDN w:val="0"/>
      <w:adjustRightInd w:val="0"/>
      <w:spacing w:after="0" w:line="240" w:lineRule="auto"/>
    </w:pPr>
    <w:rPr>
      <w:rFonts w:ascii="Calibri" w:hAnsi="Calibri" w:cs="Calibri"/>
      <w:color w:val="000000"/>
      <w:sz w:val="24"/>
      <w:szCs w:val="24"/>
    </w:rPr>
  </w:style>
  <w:style w:type="character" w:customStyle="1" w:styleId="Style1Car">
    <w:name w:val="Style1 Car"/>
    <w:basedOn w:val="Titre1Car"/>
    <w:link w:val="Style1"/>
    <w:rsid w:val="00435C0F"/>
    <w:rPr>
      <w:rFonts w:ascii="Arial" w:eastAsiaTheme="majorEastAsia" w:hAnsi="Arial" w:cs="Arial"/>
      <w:b/>
      <w:bCs/>
      <w:color w:val="C00000"/>
      <w:sz w:val="28"/>
      <w:szCs w:val="28"/>
    </w:rPr>
  </w:style>
  <w:style w:type="paragraph" w:styleId="Paragraphedeliste">
    <w:name w:val="List Paragraph"/>
    <w:basedOn w:val="Normal"/>
    <w:uiPriority w:val="34"/>
    <w:qFormat/>
    <w:rsid w:val="00423DE5"/>
    <w:pPr>
      <w:spacing w:after="160" w:line="259" w:lineRule="auto"/>
      <w:ind w:left="720"/>
      <w:contextualSpacing/>
    </w:pPr>
  </w:style>
  <w:style w:type="paragraph" w:styleId="Titre">
    <w:name w:val="Title"/>
    <w:basedOn w:val="Normal"/>
    <w:next w:val="Normal"/>
    <w:link w:val="TitreCar"/>
    <w:uiPriority w:val="10"/>
    <w:qFormat/>
    <w:rsid w:val="00423D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23DE5"/>
    <w:rPr>
      <w:rFonts w:asciiTheme="majorHAnsi" w:eastAsiaTheme="majorEastAsia" w:hAnsiTheme="majorHAnsi" w:cstheme="majorBidi"/>
      <w:color w:val="17365D" w:themeColor="text2" w:themeShade="BF"/>
      <w:spacing w:val="5"/>
      <w:kern w:val="28"/>
      <w:sz w:val="52"/>
      <w:szCs w:val="52"/>
    </w:rPr>
  </w:style>
  <w:style w:type="character" w:styleId="Emphaseintense">
    <w:name w:val="Intense Emphasis"/>
    <w:basedOn w:val="Policepardfaut"/>
    <w:uiPriority w:val="21"/>
    <w:qFormat/>
    <w:rsid w:val="00423DE5"/>
    <w:rPr>
      <w:rFonts w:ascii="Arial" w:hAnsi="Arial" w:cs="Arial"/>
      <w:iCs/>
      <w:color w:val="1F497D" w:themeColor="text2"/>
      <w:sz w:val="24"/>
    </w:rPr>
  </w:style>
  <w:style w:type="paragraph" w:styleId="Sansinterligne">
    <w:name w:val="No Spacing"/>
    <w:uiPriority w:val="1"/>
    <w:qFormat/>
    <w:rsid w:val="00423DE5"/>
    <w:pPr>
      <w:spacing w:after="0" w:line="240" w:lineRule="auto"/>
    </w:pPr>
  </w:style>
  <w:style w:type="paragraph" w:styleId="Sous-titre">
    <w:name w:val="Subtitle"/>
    <w:basedOn w:val="Normal"/>
    <w:next w:val="Normal"/>
    <w:link w:val="Sous-titreCar"/>
    <w:uiPriority w:val="11"/>
    <w:qFormat/>
    <w:rsid w:val="00986A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86A1E"/>
    <w:rPr>
      <w:rFonts w:asciiTheme="majorHAnsi" w:eastAsiaTheme="majorEastAsia" w:hAnsiTheme="majorHAnsi" w:cstheme="majorBidi"/>
      <w:i/>
      <w:iCs/>
      <w:color w:val="4F81BD" w:themeColor="accent1"/>
      <w:spacing w:val="15"/>
      <w:sz w:val="24"/>
      <w:szCs w:val="24"/>
    </w:rPr>
  </w:style>
  <w:style w:type="paragraph" w:customStyle="1" w:styleId="Style2">
    <w:name w:val="Style2"/>
    <w:basedOn w:val="Titre2"/>
    <w:link w:val="Style2Car"/>
    <w:qFormat/>
    <w:rsid w:val="00986A1E"/>
  </w:style>
  <w:style w:type="paragraph" w:styleId="Notedefin">
    <w:name w:val="endnote text"/>
    <w:basedOn w:val="Normal"/>
    <w:link w:val="NotedefinCar"/>
    <w:uiPriority w:val="99"/>
    <w:semiHidden/>
    <w:unhideWhenUsed/>
    <w:rsid w:val="00720D8B"/>
    <w:pPr>
      <w:spacing w:after="0" w:line="240" w:lineRule="auto"/>
    </w:pPr>
    <w:rPr>
      <w:sz w:val="20"/>
      <w:szCs w:val="20"/>
    </w:rPr>
  </w:style>
  <w:style w:type="character" w:customStyle="1" w:styleId="Style2Car">
    <w:name w:val="Style2 Car"/>
    <w:basedOn w:val="Titre2Car"/>
    <w:link w:val="Style2"/>
    <w:rsid w:val="00986A1E"/>
    <w:rPr>
      <w:rFonts w:ascii="Arial" w:eastAsiaTheme="majorEastAsia" w:hAnsi="Arial" w:cs="Arial"/>
      <w:b/>
      <w:bCs/>
      <w:color w:val="1F497D" w:themeColor="text2"/>
      <w:sz w:val="24"/>
      <w:szCs w:val="24"/>
    </w:rPr>
  </w:style>
  <w:style w:type="character" w:customStyle="1" w:styleId="NotedefinCar">
    <w:name w:val="Note de fin Car"/>
    <w:basedOn w:val="Policepardfaut"/>
    <w:link w:val="Notedefin"/>
    <w:uiPriority w:val="99"/>
    <w:semiHidden/>
    <w:rsid w:val="00720D8B"/>
    <w:rPr>
      <w:rFonts w:ascii="Arial" w:hAnsi="Arial"/>
      <w:sz w:val="20"/>
      <w:szCs w:val="20"/>
    </w:rPr>
  </w:style>
  <w:style w:type="character" w:styleId="Appeldenotedefin">
    <w:name w:val="endnote reference"/>
    <w:basedOn w:val="Policepardfaut"/>
    <w:uiPriority w:val="99"/>
    <w:semiHidden/>
    <w:unhideWhenUsed/>
    <w:rsid w:val="00720D8B"/>
    <w:rPr>
      <w:vertAlign w:val="superscript"/>
    </w:rPr>
  </w:style>
  <w:style w:type="paragraph" w:styleId="Notedebasdepage">
    <w:name w:val="footnote text"/>
    <w:basedOn w:val="Normal"/>
    <w:link w:val="NotedebasdepageCar"/>
    <w:uiPriority w:val="99"/>
    <w:semiHidden/>
    <w:unhideWhenUsed/>
    <w:rsid w:val="00720D8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20D8B"/>
    <w:rPr>
      <w:rFonts w:ascii="Arial" w:hAnsi="Arial"/>
      <w:sz w:val="20"/>
      <w:szCs w:val="20"/>
    </w:rPr>
  </w:style>
  <w:style w:type="character" w:styleId="Appelnotedebasdep">
    <w:name w:val="footnote reference"/>
    <w:basedOn w:val="Policepardfaut"/>
    <w:uiPriority w:val="99"/>
    <w:semiHidden/>
    <w:unhideWhenUsed/>
    <w:rsid w:val="00720D8B"/>
    <w:rPr>
      <w:vertAlign w:val="superscript"/>
    </w:rPr>
  </w:style>
  <w:style w:type="paragraph" w:styleId="TM1">
    <w:name w:val="toc 1"/>
    <w:basedOn w:val="Normal"/>
    <w:next w:val="Normal"/>
    <w:autoRedefine/>
    <w:uiPriority w:val="39"/>
    <w:unhideWhenUsed/>
    <w:rsid w:val="00166797"/>
    <w:pPr>
      <w:spacing w:after="100"/>
    </w:pPr>
  </w:style>
  <w:style w:type="paragraph" w:styleId="TM2">
    <w:name w:val="toc 2"/>
    <w:basedOn w:val="Normal"/>
    <w:next w:val="Normal"/>
    <w:autoRedefine/>
    <w:uiPriority w:val="39"/>
    <w:unhideWhenUsed/>
    <w:rsid w:val="00166797"/>
    <w:pPr>
      <w:spacing w:after="100"/>
      <w:ind w:left="220"/>
    </w:pPr>
  </w:style>
  <w:style w:type="character" w:styleId="Textedelespacerserv">
    <w:name w:val="Placeholder Text"/>
    <w:basedOn w:val="Policepardfaut"/>
    <w:uiPriority w:val="99"/>
    <w:semiHidden/>
    <w:rsid w:val="0058491D"/>
    <w:rPr>
      <w:color w:val="808080"/>
    </w:rPr>
  </w:style>
  <w:style w:type="character" w:styleId="lev">
    <w:name w:val="Strong"/>
    <w:basedOn w:val="Policepardfaut"/>
    <w:uiPriority w:val="22"/>
    <w:qFormat/>
    <w:rsid w:val="00423A71"/>
    <w:rPr>
      <w:b/>
      <w:bCs/>
    </w:rPr>
  </w:style>
  <w:style w:type="paragraph" w:styleId="Listecontinue">
    <w:name w:val="List Continue"/>
    <w:basedOn w:val="Normal"/>
    <w:uiPriority w:val="99"/>
    <w:unhideWhenUsed/>
    <w:rsid w:val="00E82CF0"/>
    <w:pPr>
      <w:spacing w:after="120"/>
      <w:ind w:left="283"/>
      <w:contextualSpacing/>
    </w:pPr>
  </w:style>
  <w:style w:type="paragraph" w:styleId="Corpsdetexte">
    <w:name w:val="Body Text"/>
    <w:basedOn w:val="Normal"/>
    <w:link w:val="CorpsdetexteCar"/>
    <w:uiPriority w:val="99"/>
    <w:unhideWhenUsed/>
    <w:rsid w:val="00E82CF0"/>
    <w:pPr>
      <w:spacing w:after="120"/>
    </w:pPr>
  </w:style>
  <w:style w:type="character" w:customStyle="1" w:styleId="CorpsdetexteCar">
    <w:name w:val="Corps de texte Car"/>
    <w:basedOn w:val="Policepardfaut"/>
    <w:link w:val="Corpsdetexte"/>
    <w:uiPriority w:val="99"/>
    <w:rsid w:val="00E82CF0"/>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A1E"/>
    <w:pPr>
      <w:jc w:val="both"/>
    </w:pPr>
    <w:rPr>
      <w:rFonts w:ascii="Arial" w:hAnsi="Arial"/>
    </w:rPr>
  </w:style>
  <w:style w:type="paragraph" w:styleId="Titre1">
    <w:name w:val="heading 1"/>
    <w:basedOn w:val="Normal"/>
    <w:next w:val="Normal"/>
    <w:link w:val="Titre1Car"/>
    <w:uiPriority w:val="9"/>
    <w:qFormat/>
    <w:rsid w:val="006A538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86A1E"/>
    <w:pPr>
      <w:keepNext/>
      <w:keepLines/>
      <w:spacing w:before="200" w:after="0"/>
      <w:outlineLvl w:val="1"/>
    </w:pPr>
    <w:rPr>
      <w:rFonts w:eastAsiaTheme="majorEastAsia" w:cs="Arial"/>
      <w:b/>
      <w:bCs/>
      <w:color w:val="1F497D" w:themeColor="text2"/>
      <w:sz w:val="24"/>
      <w:szCs w:val="24"/>
    </w:rPr>
  </w:style>
  <w:style w:type="paragraph" w:styleId="Titre3">
    <w:name w:val="heading 3"/>
    <w:basedOn w:val="Normal"/>
    <w:next w:val="Normal"/>
    <w:link w:val="Titre3Car"/>
    <w:uiPriority w:val="9"/>
    <w:semiHidden/>
    <w:unhideWhenUsed/>
    <w:qFormat/>
    <w:rsid w:val="00435C0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35C0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35C0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35C0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35C0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35C0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35C0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60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60CC"/>
    <w:rPr>
      <w:rFonts w:ascii="Tahoma" w:hAnsi="Tahoma" w:cs="Tahoma"/>
      <w:sz w:val="16"/>
      <w:szCs w:val="16"/>
    </w:rPr>
  </w:style>
  <w:style w:type="table" w:styleId="Grilledutableau">
    <w:name w:val="Table Grid"/>
    <w:basedOn w:val="TableauNormal"/>
    <w:uiPriority w:val="39"/>
    <w:rsid w:val="00DE6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73BC2"/>
    <w:pPr>
      <w:tabs>
        <w:tab w:val="center" w:pos="4536"/>
        <w:tab w:val="right" w:pos="9072"/>
      </w:tabs>
      <w:spacing w:after="0" w:line="240" w:lineRule="auto"/>
    </w:pPr>
  </w:style>
  <w:style w:type="character" w:customStyle="1" w:styleId="En-tteCar">
    <w:name w:val="En-tête Car"/>
    <w:basedOn w:val="Policepardfaut"/>
    <w:link w:val="En-tte"/>
    <w:uiPriority w:val="99"/>
    <w:rsid w:val="00373BC2"/>
  </w:style>
  <w:style w:type="paragraph" w:styleId="Pieddepage">
    <w:name w:val="footer"/>
    <w:basedOn w:val="Normal"/>
    <w:link w:val="PieddepageCar"/>
    <w:uiPriority w:val="99"/>
    <w:unhideWhenUsed/>
    <w:rsid w:val="00373B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3BC2"/>
  </w:style>
  <w:style w:type="character" w:customStyle="1" w:styleId="Titre1Car">
    <w:name w:val="Titre 1 Car"/>
    <w:basedOn w:val="Policepardfaut"/>
    <w:link w:val="Titre1"/>
    <w:uiPriority w:val="9"/>
    <w:rsid w:val="006A538F"/>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6A538F"/>
    <w:pPr>
      <w:outlineLvl w:val="9"/>
    </w:pPr>
    <w:rPr>
      <w:lang w:eastAsia="fr-FR"/>
    </w:rPr>
  </w:style>
  <w:style w:type="paragraph" w:styleId="TM3">
    <w:name w:val="toc 3"/>
    <w:basedOn w:val="Normal"/>
    <w:next w:val="Normal"/>
    <w:autoRedefine/>
    <w:uiPriority w:val="39"/>
    <w:unhideWhenUsed/>
    <w:rsid w:val="006A538F"/>
    <w:pPr>
      <w:spacing w:after="100"/>
      <w:ind w:left="440"/>
    </w:pPr>
  </w:style>
  <w:style w:type="character" w:styleId="Lienhypertexte">
    <w:name w:val="Hyperlink"/>
    <w:basedOn w:val="Policepardfaut"/>
    <w:uiPriority w:val="99"/>
    <w:unhideWhenUsed/>
    <w:rsid w:val="006A538F"/>
    <w:rPr>
      <w:color w:val="0000FF" w:themeColor="hyperlink"/>
      <w:u w:val="single"/>
    </w:rPr>
  </w:style>
  <w:style w:type="character" w:customStyle="1" w:styleId="Titre2Car">
    <w:name w:val="Titre 2 Car"/>
    <w:basedOn w:val="Policepardfaut"/>
    <w:link w:val="Titre2"/>
    <w:uiPriority w:val="9"/>
    <w:rsid w:val="00986A1E"/>
    <w:rPr>
      <w:rFonts w:ascii="Arial" w:eastAsiaTheme="majorEastAsia" w:hAnsi="Arial" w:cs="Arial"/>
      <w:b/>
      <w:bCs/>
      <w:color w:val="1F497D" w:themeColor="text2"/>
      <w:sz w:val="24"/>
      <w:szCs w:val="24"/>
    </w:rPr>
  </w:style>
  <w:style w:type="character" w:customStyle="1" w:styleId="Titre3Car">
    <w:name w:val="Titre 3 Car"/>
    <w:basedOn w:val="Policepardfaut"/>
    <w:link w:val="Titre3"/>
    <w:uiPriority w:val="9"/>
    <w:semiHidden/>
    <w:rsid w:val="00435C0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35C0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35C0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35C0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35C0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35C0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35C0F"/>
    <w:rPr>
      <w:rFonts w:asciiTheme="majorHAnsi" w:eastAsiaTheme="majorEastAsia" w:hAnsiTheme="majorHAnsi" w:cstheme="majorBidi"/>
      <w:i/>
      <w:iCs/>
      <w:color w:val="404040" w:themeColor="text1" w:themeTint="BF"/>
      <w:sz w:val="20"/>
      <w:szCs w:val="20"/>
    </w:rPr>
  </w:style>
  <w:style w:type="paragraph" w:customStyle="1" w:styleId="Style1">
    <w:name w:val="Style1"/>
    <w:basedOn w:val="Titre1"/>
    <w:link w:val="Style1Car"/>
    <w:qFormat/>
    <w:rsid w:val="00435C0F"/>
    <w:rPr>
      <w:rFonts w:ascii="Arial" w:hAnsi="Arial" w:cs="Arial"/>
      <w:color w:val="C00000"/>
    </w:rPr>
  </w:style>
  <w:style w:type="paragraph" w:customStyle="1" w:styleId="Default">
    <w:name w:val="Default"/>
    <w:rsid w:val="00820589"/>
    <w:pPr>
      <w:autoSpaceDE w:val="0"/>
      <w:autoSpaceDN w:val="0"/>
      <w:adjustRightInd w:val="0"/>
      <w:spacing w:after="0" w:line="240" w:lineRule="auto"/>
    </w:pPr>
    <w:rPr>
      <w:rFonts w:ascii="Calibri" w:hAnsi="Calibri" w:cs="Calibri"/>
      <w:color w:val="000000"/>
      <w:sz w:val="24"/>
      <w:szCs w:val="24"/>
    </w:rPr>
  </w:style>
  <w:style w:type="character" w:customStyle="1" w:styleId="Style1Car">
    <w:name w:val="Style1 Car"/>
    <w:basedOn w:val="Titre1Car"/>
    <w:link w:val="Style1"/>
    <w:rsid w:val="00435C0F"/>
    <w:rPr>
      <w:rFonts w:ascii="Arial" w:eastAsiaTheme="majorEastAsia" w:hAnsi="Arial" w:cs="Arial"/>
      <w:b/>
      <w:bCs/>
      <w:color w:val="C00000"/>
      <w:sz w:val="28"/>
      <w:szCs w:val="28"/>
    </w:rPr>
  </w:style>
  <w:style w:type="paragraph" w:styleId="Paragraphedeliste">
    <w:name w:val="List Paragraph"/>
    <w:basedOn w:val="Normal"/>
    <w:uiPriority w:val="34"/>
    <w:qFormat/>
    <w:rsid w:val="00423DE5"/>
    <w:pPr>
      <w:spacing w:after="160" w:line="259" w:lineRule="auto"/>
      <w:ind w:left="720"/>
      <w:contextualSpacing/>
    </w:pPr>
  </w:style>
  <w:style w:type="paragraph" w:styleId="Titre">
    <w:name w:val="Title"/>
    <w:basedOn w:val="Normal"/>
    <w:next w:val="Normal"/>
    <w:link w:val="TitreCar"/>
    <w:uiPriority w:val="10"/>
    <w:qFormat/>
    <w:rsid w:val="00423D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23DE5"/>
    <w:rPr>
      <w:rFonts w:asciiTheme="majorHAnsi" w:eastAsiaTheme="majorEastAsia" w:hAnsiTheme="majorHAnsi" w:cstheme="majorBidi"/>
      <w:color w:val="17365D" w:themeColor="text2" w:themeShade="BF"/>
      <w:spacing w:val="5"/>
      <w:kern w:val="28"/>
      <w:sz w:val="52"/>
      <w:szCs w:val="52"/>
    </w:rPr>
  </w:style>
  <w:style w:type="character" w:styleId="Emphaseintense">
    <w:name w:val="Intense Emphasis"/>
    <w:basedOn w:val="Policepardfaut"/>
    <w:uiPriority w:val="21"/>
    <w:qFormat/>
    <w:rsid w:val="00423DE5"/>
    <w:rPr>
      <w:rFonts w:ascii="Arial" w:hAnsi="Arial" w:cs="Arial"/>
      <w:iCs/>
      <w:color w:val="1F497D" w:themeColor="text2"/>
      <w:sz w:val="24"/>
    </w:rPr>
  </w:style>
  <w:style w:type="paragraph" w:styleId="Sansinterligne">
    <w:name w:val="No Spacing"/>
    <w:uiPriority w:val="1"/>
    <w:qFormat/>
    <w:rsid w:val="00423DE5"/>
    <w:pPr>
      <w:spacing w:after="0" w:line="240" w:lineRule="auto"/>
    </w:pPr>
  </w:style>
  <w:style w:type="paragraph" w:styleId="Sous-titre">
    <w:name w:val="Subtitle"/>
    <w:basedOn w:val="Normal"/>
    <w:next w:val="Normal"/>
    <w:link w:val="Sous-titreCar"/>
    <w:uiPriority w:val="11"/>
    <w:qFormat/>
    <w:rsid w:val="00986A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86A1E"/>
    <w:rPr>
      <w:rFonts w:asciiTheme="majorHAnsi" w:eastAsiaTheme="majorEastAsia" w:hAnsiTheme="majorHAnsi" w:cstheme="majorBidi"/>
      <w:i/>
      <w:iCs/>
      <w:color w:val="4F81BD" w:themeColor="accent1"/>
      <w:spacing w:val="15"/>
      <w:sz w:val="24"/>
      <w:szCs w:val="24"/>
    </w:rPr>
  </w:style>
  <w:style w:type="paragraph" w:customStyle="1" w:styleId="Style2">
    <w:name w:val="Style2"/>
    <w:basedOn w:val="Titre2"/>
    <w:link w:val="Style2Car"/>
    <w:qFormat/>
    <w:rsid w:val="00986A1E"/>
  </w:style>
  <w:style w:type="paragraph" w:styleId="Notedefin">
    <w:name w:val="endnote text"/>
    <w:basedOn w:val="Normal"/>
    <w:link w:val="NotedefinCar"/>
    <w:uiPriority w:val="99"/>
    <w:semiHidden/>
    <w:unhideWhenUsed/>
    <w:rsid w:val="00720D8B"/>
    <w:pPr>
      <w:spacing w:after="0" w:line="240" w:lineRule="auto"/>
    </w:pPr>
    <w:rPr>
      <w:sz w:val="20"/>
      <w:szCs w:val="20"/>
    </w:rPr>
  </w:style>
  <w:style w:type="character" w:customStyle="1" w:styleId="Style2Car">
    <w:name w:val="Style2 Car"/>
    <w:basedOn w:val="Titre2Car"/>
    <w:link w:val="Style2"/>
    <w:rsid w:val="00986A1E"/>
    <w:rPr>
      <w:rFonts w:ascii="Arial" w:eastAsiaTheme="majorEastAsia" w:hAnsi="Arial" w:cs="Arial"/>
      <w:b/>
      <w:bCs/>
      <w:color w:val="1F497D" w:themeColor="text2"/>
      <w:sz w:val="24"/>
      <w:szCs w:val="24"/>
    </w:rPr>
  </w:style>
  <w:style w:type="character" w:customStyle="1" w:styleId="NotedefinCar">
    <w:name w:val="Note de fin Car"/>
    <w:basedOn w:val="Policepardfaut"/>
    <w:link w:val="Notedefin"/>
    <w:uiPriority w:val="99"/>
    <w:semiHidden/>
    <w:rsid w:val="00720D8B"/>
    <w:rPr>
      <w:rFonts w:ascii="Arial" w:hAnsi="Arial"/>
      <w:sz w:val="20"/>
      <w:szCs w:val="20"/>
    </w:rPr>
  </w:style>
  <w:style w:type="character" w:styleId="Appeldenotedefin">
    <w:name w:val="endnote reference"/>
    <w:basedOn w:val="Policepardfaut"/>
    <w:uiPriority w:val="99"/>
    <w:semiHidden/>
    <w:unhideWhenUsed/>
    <w:rsid w:val="00720D8B"/>
    <w:rPr>
      <w:vertAlign w:val="superscript"/>
    </w:rPr>
  </w:style>
  <w:style w:type="paragraph" w:styleId="Notedebasdepage">
    <w:name w:val="footnote text"/>
    <w:basedOn w:val="Normal"/>
    <w:link w:val="NotedebasdepageCar"/>
    <w:uiPriority w:val="99"/>
    <w:semiHidden/>
    <w:unhideWhenUsed/>
    <w:rsid w:val="00720D8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20D8B"/>
    <w:rPr>
      <w:rFonts w:ascii="Arial" w:hAnsi="Arial"/>
      <w:sz w:val="20"/>
      <w:szCs w:val="20"/>
    </w:rPr>
  </w:style>
  <w:style w:type="character" w:styleId="Appelnotedebasdep">
    <w:name w:val="footnote reference"/>
    <w:basedOn w:val="Policepardfaut"/>
    <w:uiPriority w:val="99"/>
    <w:semiHidden/>
    <w:unhideWhenUsed/>
    <w:rsid w:val="00720D8B"/>
    <w:rPr>
      <w:vertAlign w:val="superscript"/>
    </w:rPr>
  </w:style>
  <w:style w:type="paragraph" w:styleId="TM1">
    <w:name w:val="toc 1"/>
    <w:basedOn w:val="Normal"/>
    <w:next w:val="Normal"/>
    <w:autoRedefine/>
    <w:uiPriority w:val="39"/>
    <w:unhideWhenUsed/>
    <w:rsid w:val="00166797"/>
    <w:pPr>
      <w:spacing w:after="100"/>
    </w:pPr>
  </w:style>
  <w:style w:type="paragraph" w:styleId="TM2">
    <w:name w:val="toc 2"/>
    <w:basedOn w:val="Normal"/>
    <w:next w:val="Normal"/>
    <w:autoRedefine/>
    <w:uiPriority w:val="39"/>
    <w:unhideWhenUsed/>
    <w:rsid w:val="00166797"/>
    <w:pPr>
      <w:spacing w:after="100"/>
      <w:ind w:left="220"/>
    </w:pPr>
  </w:style>
  <w:style w:type="character" w:styleId="Textedelespacerserv">
    <w:name w:val="Placeholder Text"/>
    <w:basedOn w:val="Policepardfaut"/>
    <w:uiPriority w:val="99"/>
    <w:semiHidden/>
    <w:rsid w:val="0058491D"/>
    <w:rPr>
      <w:color w:val="808080"/>
    </w:rPr>
  </w:style>
  <w:style w:type="character" w:styleId="lev">
    <w:name w:val="Strong"/>
    <w:basedOn w:val="Policepardfaut"/>
    <w:uiPriority w:val="22"/>
    <w:qFormat/>
    <w:rsid w:val="00423A71"/>
    <w:rPr>
      <w:b/>
      <w:bCs/>
    </w:rPr>
  </w:style>
  <w:style w:type="paragraph" w:styleId="Listecontinue">
    <w:name w:val="List Continue"/>
    <w:basedOn w:val="Normal"/>
    <w:uiPriority w:val="99"/>
    <w:unhideWhenUsed/>
    <w:rsid w:val="00E82CF0"/>
    <w:pPr>
      <w:spacing w:after="120"/>
      <w:ind w:left="283"/>
      <w:contextualSpacing/>
    </w:pPr>
  </w:style>
  <w:style w:type="paragraph" w:styleId="Corpsdetexte">
    <w:name w:val="Body Text"/>
    <w:basedOn w:val="Normal"/>
    <w:link w:val="CorpsdetexteCar"/>
    <w:uiPriority w:val="99"/>
    <w:unhideWhenUsed/>
    <w:rsid w:val="00E82CF0"/>
    <w:pPr>
      <w:spacing w:after="120"/>
    </w:pPr>
  </w:style>
  <w:style w:type="character" w:customStyle="1" w:styleId="CorpsdetexteCar">
    <w:name w:val="Corps de texte Car"/>
    <w:basedOn w:val="Policepardfaut"/>
    <w:link w:val="Corpsdetexte"/>
    <w:uiPriority w:val="99"/>
    <w:rsid w:val="00E82CF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4557">
      <w:bodyDiv w:val="1"/>
      <w:marLeft w:val="0"/>
      <w:marRight w:val="0"/>
      <w:marTop w:val="0"/>
      <w:marBottom w:val="0"/>
      <w:divBdr>
        <w:top w:val="none" w:sz="0" w:space="0" w:color="auto"/>
        <w:left w:val="none" w:sz="0" w:space="0" w:color="auto"/>
        <w:bottom w:val="none" w:sz="0" w:space="0" w:color="auto"/>
        <w:right w:val="none" w:sz="0" w:space="0" w:color="auto"/>
      </w:divBdr>
    </w:div>
    <w:div w:id="137574866">
      <w:bodyDiv w:val="1"/>
      <w:marLeft w:val="0"/>
      <w:marRight w:val="0"/>
      <w:marTop w:val="0"/>
      <w:marBottom w:val="0"/>
      <w:divBdr>
        <w:top w:val="none" w:sz="0" w:space="0" w:color="auto"/>
        <w:left w:val="none" w:sz="0" w:space="0" w:color="auto"/>
        <w:bottom w:val="none" w:sz="0" w:space="0" w:color="auto"/>
        <w:right w:val="none" w:sz="0" w:space="0" w:color="auto"/>
      </w:divBdr>
    </w:div>
    <w:div w:id="336469652">
      <w:bodyDiv w:val="1"/>
      <w:marLeft w:val="0"/>
      <w:marRight w:val="0"/>
      <w:marTop w:val="0"/>
      <w:marBottom w:val="0"/>
      <w:divBdr>
        <w:top w:val="none" w:sz="0" w:space="0" w:color="auto"/>
        <w:left w:val="none" w:sz="0" w:space="0" w:color="auto"/>
        <w:bottom w:val="none" w:sz="0" w:space="0" w:color="auto"/>
        <w:right w:val="none" w:sz="0" w:space="0" w:color="auto"/>
      </w:divBdr>
    </w:div>
    <w:div w:id="441220599">
      <w:bodyDiv w:val="1"/>
      <w:marLeft w:val="0"/>
      <w:marRight w:val="0"/>
      <w:marTop w:val="0"/>
      <w:marBottom w:val="0"/>
      <w:divBdr>
        <w:top w:val="none" w:sz="0" w:space="0" w:color="auto"/>
        <w:left w:val="none" w:sz="0" w:space="0" w:color="auto"/>
        <w:bottom w:val="none" w:sz="0" w:space="0" w:color="auto"/>
        <w:right w:val="none" w:sz="0" w:space="0" w:color="auto"/>
      </w:divBdr>
    </w:div>
    <w:div w:id="814493185">
      <w:bodyDiv w:val="1"/>
      <w:marLeft w:val="0"/>
      <w:marRight w:val="0"/>
      <w:marTop w:val="0"/>
      <w:marBottom w:val="0"/>
      <w:divBdr>
        <w:top w:val="none" w:sz="0" w:space="0" w:color="auto"/>
        <w:left w:val="none" w:sz="0" w:space="0" w:color="auto"/>
        <w:bottom w:val="none" w:sz="0" w:space="0" w:color="auto"/>
        <w:right w:val="none" w:sz="0" w:space="0" w:color="auto"/>
      </w:divBdr>
    </w:div>
    <w:div w:id="1300914473">
      <w:bodyDiv w:val="1"/>
      <w:marLeft w:val="0"/>
      <w:marRight w:val="0"/>
      <w:marTop w:val="0"/>
      <w:marBottom w:val="0"/>
      <w:divBdr>
        <w:top w:val="none" w:sz="0" w:space="0" w:color="auto"/>
        <w:left w:val="none" w:sz="0" w:space="0" w:color="auto"/>
        <w:bottom w:val="none" w:sz="0" w:space="0" w:color="auto"/>
        <w:right w:val="none" w:sz="0" w:space="0" w:color="auto"/>
      </w:divBdr>
    </w:div>
    <w:div w:id="1859417933">
      <w:bodyDiv w:val="1"/>
      <w:marLeft w:val="0"/>
      <w:marRight w:val="0"/>
      <w:marTop w:val="0"/>
      <w:marBottom w:val="0"/>
      <w:divBdr>
        <w:top w:val="none" w:sz="0" w:space="0" w:color="auto"/>
        <w:left w:val="none" w:sz="0" w:space="0" w:color="auto"/>
        <w:bottom w:val="none" w:sz="0" w:space="0" w:color="auto"/>
        <w:right w:val="none" w:sz="0" w:space="0" w:color="auto"/>
      </w:divBdr>
    </w:div>
    <w:div w:id="1868444017">
      <w:bodyDiv w:val="1"/>
      <w:marLeft w:val="0"/>
      <w:marRight w:val="0"/>
      <w:marTop w:val="0"/>
      <w:marBottom w:val="0"/>
      <w:divBdr>
        <w:top w:val="none" w:sz="0" w:space="0" w:color="auto"/>
        <w:left w:val="none" w:sz="0" w:space="0" w:color="auto"/>
        <w:bottom w:val="none" w:sz="0" w:space="0" w:color="auto"/>
        <w:right w:val="none" w:sz="0" w:space="0" w:color="auto"/>
      </w:divBdr>
    </w:div>
    <w:div w:id="1991247668">
      <w:bodyDiv w:val="1"/>
      <w:marLeft w:val="0"/>
      <w:marRight w:val="0"/>
      <w:marTop w:val="0"/>
      <w:marBottom w:val="0"/>
      <w:divBdr>
        <w:top w:val="none" w:sz="0" w:space="0" w:color="auto"/>
        <w:left w:val="none" w:sz="0" w:space="0" w:color="auto"/>
        <w:bottom w:val="none" w:sz="0" w:space="0" w:color="auto"/>
        <w:right w:val="none" w:sz="0" w:space="0" w:color="auto"/>
      </w:divBdr>
    </w:div>
    <w:div w:id="2025939606">
      <w:bodyDiv w:val="1"/>
      <w:marLeft w:val="0"/>
      <w:marRight w:val="0"/>
      <w:marTop w:val="0"/>
      <w:marBottom w:val="0"/>
      <w:divBdr>
        <w:top w:val="none" w:sz="0" w:space="0" w:color="auto"/>
        <w:left w:val="none" w:sz="0" w:space="0" w:color="auto"/>
        <w:bottom w:val="none" w:sz="0" w:space="0" w:color="auto"/>
        <w:right w:val="none" w:sz="0" w:space="0" w:color="auto"/>
      </w:divBdr>
    </w:div>
    <w:div w:id="21189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aub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ub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oise.nicolle@aube.f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eloise.nicolle@aube.fr"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mailto:dpo@aub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CBCF8-A7A1-40CE-B8EC-65ACF36B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10</Pages>
  <Words>3083</Words>
  <Characters>16961</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Langet Victor</dc:creator>
  <cp:lastModifiedBy>Nicolle Héloïse</cp:lastModifiedBy>
  <cp:revision>18</cp:revision>
  <cp:lastPrinted>2025-10-21T08:03:00Z</cp:lastPrinted>
  <dcterms:created xsi:type="dcterms:W3CDTF">2025-10-09T13:35:00Z</dcterms:created>
  <dcterms:modified xsi:type="dcterms:W3CDTF">2025-12-17T08:49:00Z</dcterms:modified>
</cp:coreProperties>
</file>